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仿宋_GB2312"/>
          <w:sz w:val="32"/>
          <w:szCs w:val="32"/>
        </w:rPr>
      </w:pPr>
      <w:r>
        <w:rPr>
          <w:rFonts w:ascii="黑体" w:hAnsi="宋体" w:eastAsia="黑体" w:cs="黑体"/>
          <w:sz w:val="32"/>
          <w:szCs w:val="32"/>
          <w:lang w:bidi="ar"/>
        </w:rPr>
        <w:t>附件1</w:t>
      </w:r>
    </w:p>
    <w:p>
      <w:pPr>
        <w:pStyle w:val="3"/>
        <w:autoSpaceDE w:val="0"/>
        <w:ind w:firstLine="640"/>
        <w:jc w:val="center"/>
        <w:rPr>
          <w:rFonts w:ascii="方正小标宋简体" w:hAnsi="华文中宋" w:eastAsia="方正小标宋简体" w:cs="华文中宋"/>
          <w:sz w:val="44"/>
          <w:szCs w:val="44"/>
        </w:rPr>
      </w:pPr>
      <w:bookmarkStart w:id="0" w:name="_GoBack"/>
      <w:r>
        <w:rPr>
          <w:rFonts w:hint="eastAsia" w:ascii="方正小标宋简体" w:hAnsi="仿宋" w:eastAsia="方正小标宋简体"/>
          <w:sz w:val="32"/>
          <w:szCs w:val="32"/>
        </w:rPr>
        <w:t>教师</w:t>
      </w:r>
      <w:r>
        <w:rPr>
          <w:rFonts w:hint="eastAsia" w:ascii="方正小标宋简体" w:hAnsi="仿宋" w:eastAsia="方正小标宋简体" w:cs="方正粗黑宋简体"/>
          <w:bCs/>
          <w:sz w:val="32"/>
          <w:szCs w:val="32"/>
        </w:rPr>
        <w:t>信息素养提升实践及</w:t>
      </w:r>
      <w:r>
        <w:rPr>
          <w:rFonts w:hint="eastAsia" w:ascii="方正小标宋简体" w:hAnsi="仿宋" w:eastAsia="方正小标宋简体"/>
          <w:sz w:val="32"/>
          <w:szCs w:val="32"/>
        </w:rPr>
        <w:t>“教育技术理论与实践”论文</w:t>
      </w:r>
      <w:r>
        <w:rPr>
          <w:rFonts w:hint="eastAsia" w:ascii="方正小标宋简体" w:hAnsi="仿宋" w:eastAsia="方正小标宋简体" w:cs="方正小标宋简体"/>
          <w:bCs/>
          <w:sz w:val="32"/>
          <w:szCs w:val="32"/>
        </w:rPr>
        <w:t>项目说明及要求</w:t>
      </w:r>
      <w:bookmarkEnd w:id="0"/>
      <w:r>
        <w:rPr>
          <w:rFonts w:hint="eastAsia" w:ascii="方正小标宋简体" w:hAnsi="华文中宋" w:eastAsia="方正小标宋简体" w:cs="华文中宋"/>
          <w:sz w:val="44"/>
          <w:szCs w:val="44"/>
        </w:rPr>
        <w:t xml:space="preserve"> </w:t>
      </w:r>
    </w:p>
    <w:p>
      <w:pPr>
        <w:autoSpaceDE w:val="0"/>
        <w:spacing w:line="540" w:lineRule="exact"/>
        <w:ind w:firstLine="640" w:firstLineChars="200"/>
        <w:rPr>
          <w:rFonts w:ascii="仿宋_GB2312" w:hAnsi="Calibri" w:eastAsia="仿宋_GB2312" w:cs="Times New Roman"/>
          <w:sz w:val="32"/>
          <w:szCs w:val="32"/>
        </w:rPr>
      </w:pPr>
      <w:r>
        <w:rPr>
          <w:rFonts w:hint="eastAsia" w:ascii="黑体" w:hAnsi="黑体" w:eastAsia="黑体" w:cs="Times New Roman"/>
          <w:bCs/>
          <w:sz w:val="32"/>
          <w:szCs w:val="32"/>
        </w:rPr>
        <w:t>1.课件：</w:t>
      </w:r>
      <w:r>
        <w:rPr>
          <w:rFonts w:hint="eastAsia" w:ascii="仿宋_GB2312" w:hAnsi="Calibri" w:eastAsia="仿宋_GB2312" w:cs="Times New Roman"/>
          <w:sz w:val="32"/>
          <w:szCs w:val="32"/>
        </w:rPr>
        <w:t>是指基于数字化、网络化、智能化信息技术和多媒体技术，根据教学内容、目标、过程、方法与评价进行设计、制作完成的应用软件。能够有效支持教与学，高效完成特定教学任务、实现教学目标。</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各类教学软件、学生自主学习软件、教学评价软件、仿真实验软件等均可报送。</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（1）制作要求：视频、声音、动画等素材使用常用文件格式；课件易于安装、运行和卸载。</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（2）报送形式：作品登记表（见附件2，PDF格式，加盖单位公章），课件演示视频（MP4格式），相关设计说明（Word文档格式），相关材料（ZIP压缩包格式）。</w:t>
      </w:r>
    </w:p>
    <w:p>
      <w:pPr>
        <w:autoSpaceDE w:val="0"/>
        <w:spacing w:line="540" w:lineRule="exact"/>
        <w:ind w:firstLine="640" w:firstLineChars="200"/>
        <w:rPr>
          <w:rFonts w:ascii="仿宋_GB2312" w:hAnsi="Calibri" w:eastAsia="仿宋_GB2312" w:cs="Calibri"/>
          <w:sz w:val="32"/>
          <w:szCs w:val="32"/>
        </w:rPr>
      </w:pPr>
      <w:r>
        <w:rPr>
          <w:rFonts w:hint="eastAsia" w:ascii="仿宋_GB2312" w:hAnsi="Calibri" w:eastAsia="仿宋_GB2312" w:cs="Calibri"/>
          <w:sz w:val="32"/>
          <w:szCs w:val="32"/>
        </w:rPr>
        <w:t>（3）评审标准：</w:t>
      </w:r>
    </w:p>
    <w:tbl>
      <w:tblPr>
        <w:tblStyle w:val="6"/>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Times New Roman"/>
                <w:bCs/>
                <w:sz w:val="28"/>
                <w:szCs w:val="28"/>
              </w:rPr>
            </w:pPr>
            <w:r>
              <w:rPr>
                <w:rFonts w:hint="eastAsia" w:ascii="黑体" w:hAnsi="黑体" w:eastAsia="黑体" w:cs="Times New Roman"/>
                <w:bCs/>
                <w:sz w:val="28"/>
                <w:szCs w:val="28"/>
              </w:rPr>
              <w:t>评审指标</w:t>
            </w:r>
          </w:p>
        </w:tc>
        <w:tc>
          <w:tcPr>
            <w:tcW w:w="6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Times New Roman"/>
                <w:bCs/>
                <w:sz w:val="28"/>
                <w:szCs w:val="28"/>
              </w:rPr>
            </w:pPr>
            <w:r>
              <w:rPr>
                <w:rFonts w:hint="eastAsia" w:ascii="黑体" w:hAnsi="黑体" w:eastAsia="黑体" w:cs="Times New Roman"/>
                <w:bCs/>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教学设计</w:t>
            </w:r>
          </w:p>
        </w:tc>
        <w:tc>
          <w:tcPr>
            <w:tcW w:w="6476"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教学目标、对象明确，教学策略得当；界面设计合理，风格统一，有必要的交互；有清晰的文字介绍和帮助文档。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内容呈现</w:t>
            </w:r>
          </w:p>
        </w:tc>
        <w:tc>
          <w:tcPr>
            <w:tcW w:w="6476"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内容丰富、科学，表述准确，术语规范；选材适当，表现方式合理；语言简洁、生动，文字规范；素材选用恰当，生动直观、结构合理。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技术运用</w:t>
            </w:r>
          </w:p>
        </w:tc>
        <w:tc>
          <w:tcPr>
            <w:tcW w:w="6476"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运行流畅，操作简便、快捷，媒体播放可控；互动性强，导航准确，路径合理；新技术运用有效。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sz w:val="24"/>
                <w:szCs w:val="24"/>
              </w:rPr>
            </w:pPr>
            <w:r>
              <w:rPr>
                <w:rFonts w:hint="eastAsia" w:ascii="仿宋_GB2312" w:hAnsi="Calibri" w:eastAsia="仿宋_GB2312" w:cs="Times New Roman"/>
                <w:sz w:val="24"/>
                <w:szCs w:val="24"/>
              </w:rPr>
              <w:t>创新与实用</w:t>
            </w:r>
          </w:p>
        </w:tc>
        <w:tc>
          <w:tcPr>
            <w:tcW w:w="6476"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宋体" w:eastAsia="仿宋_GB2312" w:cs="Times New Roman"/>
                <w:sz w:val="24"/>
                <w:szCs w:val="24"/>
              </w:rPr>
            </w:pPr>
            <w:r>
              <w:rPr>
                <w:rFonts w:hint="eastAsia" w:ascii="仿宋_GB2312" w:hAnsi="Calibri" w:eastAsia="仿宋_GB2312" w:cs="Times New Roman"/>
                <w:sz w:val="24"/>
                <w:szCs w:val="24"/>
              </w:rPr>
              <w:t>立意新颖，具有想象力和个性表现力；能够运用于实际教学中，有推广价值；高等教育组作品的使用量应达到一定规模。</w:t>
            </w:r>
          </w:p>
        </w:tc>
      </w:tr>
    </w:tbl>
    <w:p>
      <w:pPr>
        <w:autoSpaceDE w:val="0"/>
        <w:spacing w:line="540" w:lineRule="exact"/>
        <w:ind w:firstLine="640" w:firstLineChars="200"/>
        <w:rPr>
          <w:rFonts w:ascii="仿宋_GB2312" w:hAnsi="Calibri" w:eastAsia="仿宋_GB2312" w:cs="Times New Roman"/>
          <w:sz w:val="32"/>
          <w:szCs w:val="32"/>
        </w:rPr>
      </w:pPr>
      <w:r>
        <w:rPr>
          <w:rFonts w:hint="eastAsia" w:ascii="黑体" w:hAnsi="黑体" w:eastAsia="黑体" w:cs="Times New Roman"/>
          <w:bCs/>
          <w:sz w:val="32"/>
          <w:szCs w:val="32"/>
        </w:rPr>
        <w:t>2.微课：</w:t>
      </w:r>
      <w:r>
        <w:rPr>
          <w:rFonts w:hint="eastAsia" w:ascii="仿宋_GB2312" w:hAnsi="Calibri" w:eastAsia="仿宋_GB2312" w:cs="Times New Roman"/>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中等职业教育组微课作品鼓励体现技能训练（包括训练模式）。</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根据学科和教学内容特点，如有学习指导、练习题和配套学习资源等材料请一并提交。</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（2）报送形式：作品登记表（见附件2，PDF格式，加盖单位公章），微课视频（MP4格式），相关材料（ZIP压缩包格式）。</w:t>
      </w:r>
    </w:p>
    <w:p>
      <w:pPr>
        <w:autoSpaceDE w:val="0"/>
        <w:spacing w:line="540" w:lineRule="exact"/>
        <w:ind w:firstLine="640" w:firstLineChars="200"/>
        <w:rPr>
          <w:rFonts w:ascii="仿宋_GB2312" w:hAnsi="Calibri" w:eastAsia="仿宋_GB2312" w:cs="Calibri"/>
          <w:sz w:val="32"/>
          <w:szCs w:val="32"/>
        </w:rPr>
      </w:pPr>
      <w:r>
        <w:rPr>
          <w:rFonts w:hint="eastAsia" w:ascii="仿宋_GB2312" w:hAnsi="Calibri" w:eastAsia="仿宋_GB2312" w:cs="Calibri"/>
          <w:sz w:val="32"/>
          <w:szCs w:val="32"/>
        </w:rPr>
        <w:t>（3）评审标准：</w:t>
      </w:r>
    </w:p>
    <w:tbl>
      <w:tblPr>
        <w:tblStyle w:val="6"/>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黑体" w:eastAsia="黑体" w:cs="Times New Roman"/>
                <w:bCs/>
                <w:sz w:val="28"/>
                <w:szCs w:val="28"/>
              </w:rPr>
            </w:pPr>
            <w:r>
              <w:rPr>
                <w:rFonts w:hint="eastAsia" w:ascii="黑体" w:hAnsi="黑体" w:eastAsia="黑体" w:cs="Times New Roman"/>
                <w:bCs/>
                <w:sz w:val="28"/>
                <w:szCs w:val="28"/>
              </w:rPr>
              <w:t>评审指标</w:t>
            </w:r>
          </w:p>
        </w:tc>
        <w:tc>
          <w:tcPr>
            <w:tcW w:w="6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hAnsi="黑体" w:eastAsia="黑体" w:cs="Times New Roman"/>
                <w:bCs/>
                <w:sz w:val="28"/>
                <w:szCs w:val="28"/>
              </w:rPr>
            </w:pPr>
            <w:r>
              <w:rPr>
                <w:rFonts w:hint="eastAsia" w:ascii="黑体" w:hAnsi="黑体" w:eastAsia="黑体" w:cs="Times New Roman"/>
                <w:bCs/>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教学设计</w:t>
            </w:r>
          </w:p>
        </w:tc>
        <w:tc>
          <w:tcPr>
            <w:tcW w:w="6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体现新课标的理念,主题明确、重难点突出；教学策略和教学方法选用恰当；合理运用信息技术手段。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教学行为</w:t>
            </w:r>
          </w:p>
        </w:tc>
        <w:tc>
          <w:tcPr>
            <w:tcW w:w="6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教学思路清晰，重点突出，逻辑性强；教学过程深入浅出、形象生动、通俗易懂，充分调动学生的学习积极性。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教学效果</w:t>
            </w:r>
          </w:p>
        </w:tc>
        <w:tc>
          <w:tcPr>
            <w:tcW w:w="6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ind w:firstLine="55" w:firstLineChars="23"/>
              <w:rPr>
                <w:rFonts w:ascii="仿宋_GB2312" w:hAnsi="Calibri" w:eastAsia="仿宋_GB2312" w:cs="Times New Roman"/>
                <w:sz w:val="24"/>
                <w:szCs w:val="24"/>
              </w:rPr>
            </w:pPr>
            <w:r>
              <w:rPr>
                <w:rFonts w:hint="eastAsia" w:ascii="仿宋_GB2312" w:hAnsi="Calibri" w:eastAsia="仿宋_GB2312" w:cs="Times New Roman"/>
                <w:sz w:val="24"/>
                <w:szCs w:val="24"/>
              </w:rPr>
              <w:t>教学和信息素养目标达成度高；注重培养学生自主学习能力。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创新与实用</w:t>
            </w:r>
          </w:p>
        </w:tc>
        <w:tc>
          <w:tcPr>
            <w:tcW w:w="6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ind w:firstLine="55" w:firstLineChars="23"/>
              <w:rPr>
                <w:rFonts w:ascii="仿宋_GB2312" w:hAnsi="Calibri" w:eastAsia="仿宋_GB2312" w:cs="Times New Roman"/>
                <w:sz w:val="24"/>
                <w:szCs w:val="24"/>
              </w:rPr>
            </w:pPr>
            <w:r>
              <w:rPr>
                <w:rFonts w:hint="eastAsia" w:ascii="仿宋_GB2312" w:hAnsi="Calibri" w:eastAsia="仿宋_GB2312" w:cs="Times New Roman"/>
                <w:sz w:val="24"/>
                <w:szCs w:val="24"/>
              </w:rPr>
              <w:t>形式新颖，趣味性和启发性强;视频声画质量好；实际教学应用效果明显，有推广价值。</w:t>
            </w:r>
          </w:p>
        </w:tc>
      </w:tr>
    </w:tbl>
    <w:p>
      <w:pPr>
        <w:autoSpaceDE w:val="0"/>
        <w:spacing w:line="540" w:lineRule="exact"/>
        <w:ind w:firstLine="640" w:firstLineChars="200"/>
        <w:rPr>
          <w:rFonts w:ascii="仿宋_GB2312" w:hAnsi="Calibri" w:eastAsia="仿宋_GB2312" w:cs="Times New Roman"/>
          <w:sz w:val="32"/>
          <w:szCs w:val="32"/>
        </w:rPr>
      </w:pPr>
      <w:r>
        <w:rPr>
          <w:rFonts w:hint="eastAsia" w:ascii="黑体" w:hAnsi="黑体" w:eastAsia="黑体" w:cs="Times New Roman"/>
          <w:bCs/>
          <w:sz w:val="32"/>
          <w:szCs w:val="32"/>
        </w:rPr>
        <w:t>3.融合创新应用教学案例：</w:t>
      </w:r>
      <w:r>
        <w:rPr>
          <w:rFonts w:hint="eastAsia" w:ascii="仿宋_GB2312" w:hAnsi="Calibri" w:eastAsia="仿宋_GB2312" w:cs="Times New Roman"/>
          <w:sz w:val="32"/>
          <w:szCs w:val="32"/>
        </w:rPr>
        <w:t>是指教师将信息技术作为教师组织与实施教学的工具和学生学习与认知的工具，融于教与学的过程，且教学成效明显的教学活动案例。</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（1）制作要求：须提交案例介绍文档、教学活动录像和相关材料。</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案例介绍文档可包括：教学环境设施与课程建设、教学应用情况、教学效果、教学成果、推广情况等。</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相关材料：教学设计方案、课程资源等。如为教师个人应用国家数字教育资源公共服务体系内的网络学习空间所开展的教学案例，需同时提交PPT文档、空间访问说明文档（含空间网址）等。</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（2）报送形式：作品登记表（见附件3，PDF格式，加盖单位公章），案例介绍文档（Word文档格式），教学活动录像（MP4格式），相关材料（ZIP压缩包格式）。</w:t>
      </w:r>
    </w:p>
    <w:p>
      <w:pPr>
        <w:autoSpaceDE w:val="0"/>
        <w:spacing w:line="540" w:lineRule="exact"/>
        <w:ind w:firstLine="640" w:firstLineChars="200"/>
        <w:rPr>
          <w:rFonts w:ascii="仿宋_GB2312" w:hAnsi="Calibri" w:eastAsia="仿宋_GB2312" w:cs="Calibri"/>
          <w:sz w:val="32"/>
          <w:szCs w:val="32"/>
        </w:rPr>
      </w:pPr>
      <w:r>
        <w:rPr>
          <w:rFonts w:hint="eastAsia" w:ascii="仿宋_GB2312" w:hAnsi="Calibri" w:eastAsia="仿宋_GB2312" w:cs="Calibri"/>
          <w:sz w:val="32"/>
          <w:szCs w:val="32"/>
        </w:rPr>
        <w:t>（3）评审标准：</w:t>
      </w:r>
    </w:p>
    <w:tbl>
      <w:tblPr>
        <w:tblStyle w:val="6"/>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Times New Roman"/>
                <w:bCs/>
                <w:sz w:val="28"/>
                <w:szCs w:val="28"/>
              </w:rPr>
            </w:pPr>
            <w:r>
              <w:rPr>
                <w:rFonts w:hint="eastAsia" w:ascii="黑体" w:hAnsi="黑体" w:eastAsia="黑体" w:cs="Times New Roman"/>
                <w:bCs/>
                <w:sz w:val="28"/>
                <w:szCs w:val="28"/>
              </w:rPr>
              <w:t>评审指标</w:t>
            </w:r>
          </w:p>
        </w:tc>
        <w:tc>
          <w:tcPr>
            <w:tcW w:w="6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Times New Roman"/>
                <w:bCs/>
                <w:sz w:val="28"/>
                <w:szCs w:val="28"/>
              </w:rPr>
            </w:pPr>
            <w:r>
              <w:rPr>
                <w:rFonts w:hint="eastAsia" w:ascii="黑体" w:hAnsi="黑体" w:eastAsia="黑体" w:cs="Times New Roman"/>
                <w:bCs/>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教学设计</w:t>
            </w:r>
          </w:p>
        </w:tc>
        <w:tc>
          <w:tcPr>
            <w:tcW w:w="649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体现“以学习者为中心”的课程改革理念；教学设计完整，包括教学目标、教学内容、教学实施和教学评价等；教学环境设施满足需求，有特色，教学情境符合教学目标和对象的要求；教学资源选择恰当，形式多样；</w:t>
            </w:r>
            <w:r>
              <w:rPr>
                <w:rFonts w:hint="eastAsia" w:ascii="仿宋_GB2312" w:hAnsi="宋体" w:eastAsia="仿宋_GB2312" w:cs="Times New Roman"/>
                <w:sz w:val="24"/>
                <w:szCs w:val="24"/>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教学应用</w:t>
            </w:r>
          </w:p>
        </w:tc>
        <w:tc>
          <w:tcPr>
            <w:tcW w:w="649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教学活动过程记录完整，材料齐全；教学方式多样；</w:t>
            </w:r>
          </w:p>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教学效果</w:t>
            </w:r>
          </w:p>
        </w:tc>
        <w:tc>
          <w:tcPr>
            <w:tcW w:w="649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ourier New" w:eastAsia="仿宋_GB2312" w:cs="Courier New"/>
                <w:sz w:val="24"/>
                <w:szCs w:val="24"/>
              </w:rPr>
            </w:pPr>
            <w:r>
              <w:rPr>
                <w:rFonts w:hint="eastAsia" w:ascii="仿宋_GB2312" w:hAnsi="Courier New" w:eastAsia="仿宋_GB2312" w:cs="Courier New"/>
                <w:sz w:val="24"/>
                <w:szCs w:val="24"/>
              </w:rPr>
              <w:t>有常态化应用，学生深度参与，活跃度高，教学效果突出；</w:t>
            </w:r>
          </w:p>
          <w:p>
            <w:pPr>
              <w:autoSpaceDE w:val="0"/>
              <w:adjustRightInd w:val="0"/>
              <w:snapToGrid w:val="0"/>
              <w:spacing w:line="300" w:lineRule="exact"/>
              <w:rPr>
                <w:rFonts w:ascii="仿宋_GB2312" w:hAnsi="Courier New" w:eastAsia="仿宋_GB2312" w:cs="Courier New"/>
                <w:sz w:val="24"/>
                <w:szCs w:val="24"/>
              </w:rPr>
            </w:pPr>
            <w:r>
              <w:rPr>
                <w:rFonts w:hint="eastAsia" w:ascii="仿宋_GB2312" w:hAnsi="Courier New" w:eastAsia="仿宋_GB2312" w:cs="Courier New"/>
                <w:sz w:val="24"/>
                <w:szCs w:val="24"/>
              </w:rPr>
              <w:t>教师、学生成果丰富，校内外评价好；创新人才培养模式，提高学生的能力素质。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特色创新</w:t>
            </w:r>
          </w:p>
        </w:tc>
        <w:tc>
          <w:tcPr>
            <w:tcW w:w="649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在课程建设、教学实施、资源共享、机制创新等方面有特色；</w:t>
            </w:r>
          </w:p>
          <w:p>
            <w:pPr>
              <w:autoSpaceDE w:val="0"/>
              <w:adjustRightInd w:val="0"/>
              <w:snapToGrid w:val="0"/>
              <w:spacing w:line="300" w:lineRule="exact"/>
              <w:rPr>
                <w:rFonts w:ascii="仿宋_GB2312" w:hAnsi="宋体" w:eastAsia="仿宋_GB2312" w:cs="Times New Roman"/>
                <w:sz w:val="24"/>
                <w:szCs w:val="24"/>
              </w:rPr>
            </w:pPr>
            <w:r>
              <w:rPr>
                <w:rFonts w:hint="eastAsia" w:ascii="仿宋_GB2312" w:hAnsi="Calibri" w:eastAsia="仿宋_GB2312" w:cs="Times New Roman"/>
                <w:sz w:val="24"/>
                <w:szCs w:val="24"/>
              </w:rPr>
              <w:t>具有一定的示范推广价值。</w:t>
            </w:r>
          </w:p>
        </w:tc>
      </w:tr>
    </w:tbl>
    <w:p>
      <w:pPr>
        <w:autoSpaceDE w:val="0"/>
        <w:spacing w:line="540" w:lineRule="exact"/>
        <w:ind w:firstLine="640" w:firstLineChars="200"/>
        <w:rPr>
          <w:rFonts w:ascii="仿宋_GB2312" w:hAnsi="Calibri" w:eastAsia="仿宋_GB2312" w:cs="Times New Roman"/>
          <w:sz w:val="32"/>
          <w:szCs w:val="32"/>
        </w:rPr>
      </w:pPr>
      <w:r>
        <w:rPr>
          <w:rFonts w:hint="eastAsia" w:ascii="黑体" w:hAnsi="黑体" w:eastAsia="黑体" w:cs="Times New Roman"/>
          <w:bCs/>
          <w:sz w:val="32"/>
          <w:szCs w:val="32"/>
        </w:rPr>
        <w:t>4.信息化教学课程案例：</w:t>
      </w:r>
      <w:r>
        <w:rPr>
          <w:rFonts w:hint="eastAsia" w:ascii="仿宋_GB2312" w:hAnsi="Calibri" w:eastAsia="仿宋_GB2312" w:cs="Times New Roman"/>
          <w:sz w:val="32"/>
          <w:szCs w:val="32"/>
        </w:rPr>
        <w:t xml:space="preserve">是指利用信息技术优化课程教学，转变学习方式，创新课堂教学模式，教育教学改革成效显著的案例。包括课堂教学、研究性教学、实验实训教学、见习实习教学等多种类型，采用混合教学或在线教学模式。  </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（1）制作要求：须提交案例介绍文档、教学活动录像和相关材料。</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案例介绍文档包括：课程建设与实施情况、教学效果、教学成果、推广情况等。</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相关材料：教学设计方案、课程资源等。</w:t>
      </w:r>
    </w:p>
    <w:p>
      <w:pPr>
        <w:autoSpaceDE w:val="0"/>
        <w:spacing w:line="5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（2）报送形式：作品登记表（见附件3，PDF格式，加盖单位公章），案例介绍文档（Word文档格式），教学活动录像（MP4格式），相关材料（ZIP压缩包格式）。</w:t>
      </w:r>
    </w:p>
    <w:p>
      <w:pPr>
        <w:autoSpaceDE w:val="0"/>
        <w:spacing w:line="540" w:lineRule="exact"/>
        <w:ind w:firstLine="640" w:firstLineChars="200"/>
        <w:rPr>
          <w:rFonts w:ascii="仿宋_GB2312" w:hAnsi="Calibri" w:eastAsia="仿宋_GB2312" w:cs="Calibri"/>
          <w:sz w:val="32"/>
          <w:szCs w:val="32"/>
        </w:rPr>
      </w:pPr>
      <w:r>
        <w:rPr>
          <w:rFonts w:hint="eastAsia" w:ascii="仿宋_GB2312" w:hAnsi="Calibri" w:eastAsia="仿宋_GB2312" w:cs="Calibri"/>
          <w:sz w:val="32"/>
          <w:szCs w:val="32"/>
        </w:rPr>
        <w:t>（3）评审标准：</w:t>
      </w:r>
    </w:p>
    <w:tbl>
      <w:tblPr>
        <w:tblStyle w:val="6"/>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Times New Roman"/>
                <w:bCs/>
                <w:sz w:val="28"/>
                <w:szCs w:val="28"/>
              </w:rPr>
            </w:pPr>
            <w:r>
              <w:rPr>
                <w:rFonts w:hint="eastAsia" w:ascii="黑体" w:hAnsi="黑体" w:eastAsia="黑体" w:cs="Times New Roman"/>
                <w:bCs/>
                <w:sz w:val="28"/>
                <w:szCs w:val="28"/>
              </w:rPr>
              <w:t>评审指标</w:t>
            </w:r>
          </w:p>
        </w:tc>
        <w:tc>
          <w:tcPr>
            <w:tcW w:w="6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s="Times New Roman"/>
                <w:bCs/>
                <w:sz w:val="28"/>
                <w:szCs w:val="28"/>
              </w:rPr>
            </w:pPr>
            <w:r>
              <w:rPr>
                <w:rFonts w:hint="eastAsia" w:ascii="黑体" w:hAnsi="黑体" w:eastAsia="黑体" w:cs="Times New Roman"/>
                <w:bCs/>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课程建设</w:t>
            </w:r>
          </w:p>
        </w:tc>
        <w:tc>
          <w:tcPr>
            <w:tcW w:w="660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信息化软硬件符合教育教学需求，有特色；课程建设、教学理念、内容、方法体现现代信息技术的运用；课程资源丰富，信息技术运用恰当。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教学实施</w:t>
            </w:r>
          </w:p>
        </w:tc>
        <w:tc>
          <w:tcPr>
            <w:tcW w:w="660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教学活动过程记录完整，材料齐全；信息技术与课程教学深度融合，转变学生学习方式；形成基于信息化的教育教学模式。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教学效果</w:t>
            </w:r>
          </w:p>
        </w:tc>
        <w:tc>
          <w:tcPr>
            <w:tcW w:w="660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ourier New" w:eastAsia="仿宋_GB2312" w:cs="Courier New"/>
                <w:sz w:val="24"/>
                <w:szCs w:val="24"/>
              </w:rPr>
            </w:pPr>
            <w:r>
              <w:rPr>
                <w:rFonts w:hint="eastAsia" w:ascii="仿宋_GB2312" w:hAnsi="Courier New" w:eastAsia="仿宋_GB2312" w:cs="Courier New"/>
                <w:sz w:val="24"/>
                <w:szCs w:val="24"/>
              </w:rPr>
              <w:t>教学目标达成度高，学生深度参与，活跃度高；学生自主学习、合作学习、研究性学习等学习能力提升明显；学生、教师、学校评价好。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sz w:val="24"/>
                <w:szCs w:val="24"/>
              </w:rPr>
            </w:pPr>
            <w:r>
              <w:rPr>
                <w:rFonts w:hint="eastAsia" w:ascii="仿宋_GB2312" w:hAnsi="Calibri" w:eastAsia="仿宋_GB2312" w:cs="Times New Roman"/>
                <w:sz w:val="24"/>
                <w:szCs w:val="24"/>
              </w:rPr>
              <w:t>特色创新</w:t>
            </w:r>
          </w:p>
        </w:tc>
        <w:tc>
          <w:tcPr>
            <w:tcW w:w="660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00" w:lineRule="exact"/>
              <w:rPr>
                <w:rFonts w:ascii="仿宋_GB2312" w:hAnsi="Calibri" w:eastAsia="仿宋_GB2312" w:cs="Times New Roman"/>
                <w:sz w:val="24"/>
                <w:szCs w:val="24"/>
              </w:rPr>
            </w:pPr>
            <w:r>
              <w:rPr>
                <w:rFonts w:hint="eastAsia" w:ascii="仿宋_GB2312" w:hAnsi="Calibri" w:eastAsia="仿宋_GB2312" w:cs="Times New Roman"/>
                <w:sz w:val="24"/>
                <w:szCs w:val="24"/>
              </w:rPr>
              <w:t>在课程建设、教学实施、资源共享、机制创新等方面有特色；</w:t>
            </w:r>
          </w:p>
          <w:p>
            <w:pPr>
              <w:autoSpaceDE w:val="0"/>
              <w:adjustRightInd w:val="0"/>
              <w:snapToGrid w:val="0"/>
              <w:spacing w:line="300" w:lineRule="exact"/>
              <w:rPr>
                <w:rFonts w:ascii="仿宋_GB2312" w:hAnsi="宋体" w:eastAsia="仿宋_GB2312" w:cs="Times New Roman"/>
                <w:sz w:val="24"/>
                <w:szCs w:val="24"/>
              </w:rPr>
            </w:pPr>
            <w:r>
              <w:rPr>
                <w:rFonts w:hint="eastAsia" w:ascii="仿宋_GB2312" w:hAnsi="Calibri" w:eastAsia="仿宋_GB2312" w:cs="Times New Roman"/>
                <w:sz w:val="24"/>
                <w:szCs w:val="24"/>
              </w:rPr>
              <w:t>具有一定的示范推广价值。</w:t>
            </w:r>
          </w:p>
        </w:tc>
      </w:tr>
    </w:tbl>
    <w:p>
      <w:pPr>
        <w:widowControl/>
        <w:ind w:firstLine="640" w:firstLineChars="200"/>
        <w:jc w:val="left"/>
        <w:outlineLvl w:val="0"/>
        <w:rPr>
          <w:rFonts w:ascii="黑体" w:hAnsi="黑体" w:eastAsia="黑体" w:cs="方正小标宋简体"/>
          <w:bCs/>
          <w:sz w:val="32"/>
          <w:szCs w:val="32"/>
        </w:rPr>
      </w:pPr>
      <w:r>
        <w:rPr>
          <w:rFonts w:ascii="黑体" w:hAnsi="黑体" w:eastAsia="黑体" w:cs="黑体"/>
          <w:sz w:val="32"/>
          <w:szCs w:val="32"/>
          <w:lang w:bidi="ar"/>
        </w:rPr>
        <w:t>5.</w:t>
      </w:r>
      <w:r>
        <w:rPr>
          <w:rFonts w:hint="eastAsia" w:ascii="黑体" w:hAnsi="黑体" w:eastAsia="黑体" w:cs="黑体"/>
          <w:sz w:val="32"/>
          <w:szCs w:val="32"/>
          <w:lang w:bidi="ar"/>
        </w:rPr>
        <w:t>“</w:t>
      </w:r>
      <w:r>
        <w:rPr>
          <w:rFonts w:hint="eastAsia" w:ascii="黑体" w:hAnsi="黑体" w:eastAsia="黑体"/>
          <w:sz w:val="32"/>
          <w:szCs w:val="32"/>
        </w:rPr>
        <w:t>教育技术理论与实践”论文</w:t>
      </w:r>
      <w:r>
        <w:rPr>
          <w:rFonts w:hint="eastAsia" w:ascii="黑体" w:hAnsi="黑体" w:eastAsia="黑体" w:cs="方正小标宋简体"/>
          <w:bCs/>
          <w:sz w:val="32"/>
          <w:szCs w:val="32"/>
        </w:rPr>
        <w:t>项目说明及要求</w:t>
      </w:r>
    </w:p>
    <w:p>
      <w:pPr>
        <w:spacing w:line="540" w:lineRule="exact"/>
        <w:ind w:firstLine="640" w:firstLineChars="200"/>
        <w:rPr>
          <w:rFonts w:ascii="楷体_GB2312" w:hAnsi="楷体_GB2312" w:eastAsia="楷体_GB2312" w:cs="楷体_GB2312"/>
          <w:b/>
          <w:color w:val="000000"/>
          <w:sz w:val="32"/>
          <w:szCs w:val="32"/>
        </w:rPr>
      </w:pPr>
      <w:r>
        <w:rPr>
          <w:rFonts w:hint="eastAsia" w:ascii="仿宋" w:hAnsi="仿宋" w:eastAsia="仿宋"/>
          <w:b/>
          <w:sz w:val="32"/>
          <w:szCs w:val="32"/>
        </w:rPr>
        <w:t>A、</w:t>
      </w:r>
      <w:r>
        <w:rPr>
          <w:rFonts w:hint="eastAsia" w:ascii="楷体_GB2312" w:hAnsi="楷体_GB2312" w:eastAsia="楷体_GB2312" w:cs="楷体_GB2312"/>
          <w:b/>
          <w:sz w:val="32"/>
          <w:szCs w:val="32"/>
        </w:rPr>
        <w:t>作品参考选</w:t>
      </w:r>
      <w:r>
        <w:rPr>
          <w:rFonts w:hint="eastAsia" w:ascii="楷体_GB2312" w:hAnsi="楷体_GB2312" w:eastAsia="楷体_GB2312" w:cs="楷体_GB2312"/>
          <w:b/>
          <w:color w:val="000000"/>
          <w:sz w:val="32"/>
          <w:szCs w:val="32"/>
        </w:rPr>
        <w:t>题</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本届论文活动不限主题。作者可根据自己的工作与研究实际自定选题。以下选题方向仅供参考：</w:t>
      </w:r>
    </w:p>
    <w:p>
      <w:pPr>
        <w:spacing w:line="520" w:lineRule="exact"/>
        <w:ind w:firstLine="640" w:firstLineChars="200"/>
        <w:rPr>
          <w:rFonts w:ascii="仿宋" w:hAnsi="仿宋" w:eastAsia="仿宋"/>
          <w:sz w:val="32"/>
          <w:szCs w:val="32"/>
        </w:rPr>
      </w:pPr>
      <w:r>
        <w:rPr>
          <w:rFonts w:ascii="仿宋" w:hAnsi="仿宋" w:eastAsia="仿宋"/>
          <w:sz w:val="32"/>
          <w:szCs w:val="32"/>
        </w:rPr>
        <w:t>1.热点聚焦</w:t>
      </w:r>
    </w:p>
    <w:p>
      <w:pPr>
        <w:spacing w:line="520" w:lineRule="exact"/>
        <w:ind w:firstLine="640" w:firstLineChars="200"/>
        <w:rPr>
          <w:rFonts w:ascii="仿宋" w:hAnsi="仿宋" w:eastAsia="仿宋"/>
          <w:sz w:val="32"/>
          <w:szCs w:val="32"/>
        </w:rPr>
      </w:pPr>
      <w:r>
        <w:rPr>
          <w:rFonts w:ascii="仿宋" w:hAnsi="仿宋" w:eastAsia="仿宋"/>
          <w:sz w:val="32"/>
          <w:szCs w:val="32"/>
        </w:rPr>
        <w:t>(1)国家中小学智慧教育平台助教、助学、助管、助研应用研究: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国家中小学智慧教育平台助力乡村教育振兴、促进教育公平、弘扬中华优秀传统文化等重大战略研究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国家中小学智慧教育平台支撑下双师课堂实践探索</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国家中小学智慧教育平台支持下的学生自主学习研究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基于国家中小学智慧教育平台的家校社共育探索</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国家中小学智慧教育平台应用激励机制研究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国家中小学智慧教育平台应用场景的校本化实践研究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基于国家中小学智慧教育平台的教师研修路径探索与实践</w:t>
      </w:r>
    </w:p>
    <w:p>
      <w:pPr>
        <w:spacing w:line="520" w:lineRule="exact"/>
        <w:ind w:firstLine="640" w:firstLineChars="200"/>
        <w:rPr>
          <w:rFonts w:ascii="仿宋" w:hAnsi="仿宋" w:eastAsia="仿宋"/>
          <w:sz w:val="32"/>
          <w:szCs w:val="32"/>
        </w:rPr>
      </w:pPr>
      <w:r>
        <w:rPr>
          <w:rFonts w:ascii="仿宋" w:hAnsi="仿宋" w:eastAsia="仿宋"/>
          <w:sz w:val="32"/>
          <w:szCs w:val="32"/>
        </w:rPr>
        <w:t>(2)数字化赋能教联体行动研究: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数字化赋能教联体建设的运行机制研究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数字化赋能教联体内部治理案例研究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数字化赋能教联体名师孵化机制与策略研究</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数字化助力教联体扩面提质行动研究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（3）数字化助力教育减负增效研究：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“双减”政策及其落实措施、效果研究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数据驱动的精准教学课堂模式的建构与实践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数字化助力学校课堂教学效能提升研究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2.理论研究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数字化赋能教育公平的研究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数字化赋能教育高质量体系构建研究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区域教育数字化的现状、内涵及推进策略研究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基于课改融合数字技术的新型教与学模式研究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教育数字化转型的重要意义及变革教育的关键与路径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3.创新实践 </w:t>
      </w:r>
    </w:p>
    <w:p>
      <w:pPr>
        <w:spacing w:line="520" w:lineRule="exact"/>
        <w:ind w:firstLine="640" w:firstLineChars="200"/>
        <w:rPr>
          <w:rFonts w:ascii="仿宋" w:hAnsi="仿宋" w:eastAsia="仿宋"/>
          <w:sz w:val="32"/>
          <w:szCs w:val="32"/>
        </w:rPr>
      </w:pPr>
      <w:r>
        <w:rPr>
          <w:rFonts w:ascii="仿宋" w:hAnsi="仿宋" w:eastAsia="仿宋"/>
          <w:sz w:val="32"/>
          <w:szCs w:val="32"/>
        </w:rPr>
        <w:t>5G、人工智能、区块链、云计算、大数据、AR/VR/MR 等 新技术推动教育数字化转型，赋能教育教学变革的实践研究</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 STEAM、翻转课堂、创客教育、人工智能、电脑机器人 等课程开发与应用研究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“三个课堂”高质量教学应用实践研究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中小学、职业院校、特殊教育学校数字校园、智慧校园 建设与应用研究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基于大数据的教、学、练、测、评、管一体化实践研究 基于数字技术的跨学科融合应用研究、教学模式研究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4.师生发展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（1）赋能教师专业成长：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专业学习共同体视角下网络名师工作室建设研究 </w:t>
      </w:r>
    </w:p>
    <w:p>
      <w:pPr>
        <w:spacing w:line="520" w:lineRule="exact"/>
        <w:ind w:firstLine="640" w:firstLineChars="200"/>
        <w:rPr>
          <w:rFonts w:ascii="仿宋" w:hAnsi="仿宋" w:eastAsia="仿宋"/>
          <w:sz w:val="32"/>
          <w:szCs w:val="32"/>
        </w:rPr>
      </w:pPr>
      <w:r>
        <w:rPr>
          <w:rFonts w:ascii="仿宋" w:hAnsi="仿宋" w:eastAsia="仿宋"/>
          <w:sz w:val="32"/>
          <w:szCs w:val="32"/>
        </w:rPr>
        <w:t>数字时代教师项目式研修实践研究</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数字化背景下区域教师专业发展策略研究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精准教研视域下教师画像及行为优化研究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（2）赋能学生全面发展：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教育数字化赋能学生核心素养培养研究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基于学生数字画像的学习干预研究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教育数字化支撑学生阅读素养提升研究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5.数智治理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云计算、大数据、人工智能技术支撑下的区域教育治理 体系构建与实施研究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大数据支持下区域教育决策科学化、精准化实践研究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基于大数据的区域、学校教育管理新模式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数字化转型背景下学校教育管理数字化、智能化的实施 途径与策略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6.资源建设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学前教育、中小学教育、基础教育、特殊教育、中等职 业教育、继续教育、终身教育数字教育资源体系架构、建设模式、应用策略、供给途径、共享机制、服务与效果评价研究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基于云平台的德育、体育、美育、劳动教育数字资源建 设与应用、调查及研究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7.前沿技术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人工智能技术等新技术促进教育教学改革的新理论、新 范式、新机制、新实践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ChatGPT：对教育的影响/对教师的帮助/推动教育数字 化转型/重塑教育的底层逻辑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学习品质视域下的中小学教育游戏设计与开发 </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中国移动“和教育”系列产品设计及其教育应用研究 </w:t>
      </w:r>
    </w:p>
    <w:p>
      <w:pPr>
        <w:spacing w:line="520" w:lineRule="exact"/>
        <w:ind w:firstLine="640" w:firstLineChars="200"/>
        <w:rPr>
          <w:rFonts w:ascii="仿宋" w:hAnsi="仿宋" w:eastAsia="仿宋"/>
          <w:sz w:val="32"/>
          <w:szCs w:val="32"/>
        </w:rPr>
      </w:pPr>
      <w:r>
        <w:rPr>
          <w:rFonts w:ascii="仿宋" w:hAnsi="仿宋" w:eastAsia="仿宋"/>
          <w:sz w:val="32"/>
          <w:szCs w:val="32"/>
        </w:rPr>
        <w:t>中国移动5G智慧教育系列产品（如智慧校园、电子学 生证、智慧考场等）应用设计及实践</w:t>
      </w:r>
    </w:p>
    <w:p>
      <w:pPr>
        <w:spacing w:line="540" w:lineRule="exact"/>
        <w:ind w:firstLine="640" w:firstLineChars="200"/>
        <w:rPr>
          <w:rFonts w:ascii="楷体" w:hAnsi="楷体" w:eastAsia="楷体" w:cs="仿宋_GB2312"/>
          <w:b/>
          <w:color w:val="000000"/>
          <w:sz w:val="32"/>
          <w:szCs w:val="32"/>
        </w:rPr>
      </w:pPr>
      <w:r>
        <w:rPr>
          <w:rFonts w:hint="eastAsia" w:ascii="楷体" w:hAnsi="楷体" w:eastAsia="楷体" w:cs="楷体_GB2312"/>
          <w:b/>
          <w:color w:val="000000"/>
          <w:kern w:val="0"/>
          <w:sz w:val="32"/>
          <w:szCs w:val="32"/>
        </w:rPr>
        <w:t>B、作</w:t>
      </w:r>
      <w:r>
        <w:rPr>
          <w:rFonts w:hint="eastAsia" w:ascii="楷体" w:hAnsi="楷体" w:eastAsia="楷体"/>
          <w:b/>
          <w:sz w:val="32"/>
          <w:szCs w:val="32"/>
        </w:rPr>
        <w:t>品要</w:t>
      </w:r>
      <w:r>
        <w:rPr>
          <w:rFonts w:hint="eastAsia" w:ascii="楷体" w:hAnsi="楷体" w:eastAsia="楷体" w:cs="楷体_GB2312"/>
          <w:b/>
          <w:color w:val="000000"/>
          <w:kern w:val="0"/>
          <w:sz w:val="32"/>
          <w:szCs w:val="32"/>
        </w:rPr>
        <w:t>求</w:t>
      </w:r>
    </w:p>
    <w:p>
      <w:pPr>
        <w:spacing w:line="540" w:lineRule="exact"/>
        <w:ind w:firstLine="640" w:firstLineChars="200"/>
        <w:rPr>
          <w:rFonts w:ascii="仿宋" w:hAnsi="仿宋" w:eastAsia="仿宋"/>
          <w:sz w:val="32"/>
          <w:szCs w:val="32"/>
        </w:rPr>
      </w:pPr>
      <w:r>
        <w:rPr>
          <w:rFonts w:ascii="仿宋" w:hAnsi="仿宋" w:eastAsia="仿宋"/>
          <w:sz w:val="32"/>
          <w:szCs w:val="32"/>
        </w:rPr>
        <w:t>本届论文活动参评作品分为论文(A类)、教学设计(B类)、教育叙事（C类）。所有参评作品以论文格式提交，文档类型为doc（docx）文件，文档大小50MB 以内，正文字体为宋体，字号为小四，作品中必须包含标题、摘要（200字以上）、关键词（3-5个）、正文（论文、教学设计 5000-10000字符，教育叙事 3000-10000字符）、参考文献（4个以上）。教学设计必须包含教学目标、教学重难点、学生分析、教学内容分析、教学媒体与资源的选择与应用、教学实施过程、教学评价与反思。教育叙事必须是与现代教学媒体应用相关的内容，要具备明确的观点和内容，在叙事中体现学术精神和实践创新。范文请登陆湖北中小学智慧教育平台首页查阅。</w:t>
      </w:r>
    </w:p>
    <w:p>
      <w:pPr>
        <w:ind w:firstLine="640" w:firstLineChars="200"/>
        <w:rPr>
          <w:rFonts w:ascii="仿宋" w:hAnsi="仿宋" w:eastAsia="仿宋"/>
          <w:sz w:val="32"/>
          <w:szCs w:val="32"/>
        </w:rPr>
      </w:pPr>
      <w:r>
        <w:rPr>
          <w:rFonts w:hint="eastAsia" w:ascii="仿宋" w:hAnsi="仿宋" w:eastAsia="仿宋"/>
          <w:sz w:val="32"/>
          <w:szCs w:val="32"/>
        </w:rPr>
        <w:t>省级</w:t>
      </w:r>
      <w:r>
        <w:rPr>
          <w:rFonts w:ascii="仿宋" w:hAnsi="仿宋" w:eastAsia="仿宋"/>
          <w:sz w:val="32"/>
          <w:szCs w:val="32"/>
        </w:rPr>
        <w:t>论文查重由维普数据提供支持。</w:t>
      </w:r>
    </w:p>
    <w:p>
      <w:pPr>
        <w:widowControl/>
        <w:ind w:firstLine="640" w:firstLineChars="200"/>
        <w:jc w:val="left"/>
      </w:pPr>
      <w:r>
        <w:rPr>
          <w:rFonts w:ascii="仿宋_GB2312" w:hAnsi="Calibri" w:eastAsia="仿宋_GB2312" w:cs="Times New Roman"/>
          <w:sz w:val="32"/>
          <w:szCs w:val="32"/>
          <w:lang w:bidi="ar"/>
        </w:rPr>
        <w:br w:type="page"/>
      </w:r>
    </w:p>
    <w:p/>
    <w:sectPr>
      <w:pgSz w:w="16838" w:h="11906" w:orient="landscape"/>
      <w:pgMar w:top="1797" w:right="1440" w:bottom="1797" w:left="144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00" w:usb3="00000000" w:csb0="00000000" w:csb1="00000000"/>
  </w:font>
  <w:font w:name="方正粗黑宋简体">
    <w:altName w:val="宋体"/>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ZjNlODJmN2M2ZDU0NzYzZmZhNjRkOWNhY2UyNGQifQ=="/>
  </w:docVars>
  <w:rsids>
    <w:rsidRoot w:val="008A228E"/>
    <w:rsid w:val="00061A2D"/>
    <w:rsid w:val="00107087"/>
    <w:rsid w:val="0013115A"/>
    <w:rsid w:val="001B22A7"/>
    <w:rsid w:val="001C391F"/>
    <w:rsid w:val="001D3A52"/>
    <w:rsid w:val="001D52D8"/>
    <w:rsid w:val="002C3542"/>
    <w:rsid w:val="0032402D"/>
    <w:rsid w:val="00357343"/>
    <w:rsid w:val="003C2097"/>
    <w:rsid w:val="00422474"/>
    <w:rsid w:val="004704AC"/>
    <w:rsid w:val="004C43F7"/>
    <w:rsid w:val="004C71EE"/>
    <w:rsid w:val="005200D9"/>
    <w:rsid w:val="00607D30"/>
    <w:rsid w:val="006B5540"/>
    <w:rsid w:val="00710E5B"/>
    <w:rsid w:val="007944F8"/>
    <w:rsid w:val="007B0C8D"/>
    <w:rsid w:val="00803733"/>
    <w:rsid w:val="008243F3"/>
    <w:rsid w:val="00882D36"/>
    <w:rsid w:val="008A228E"/>
    <w:rsid w:val="009451D0"/>
    <w:rsid w:val="009B5BDA"/>
    <w:rsid w:val="009E21A6"/>
    <w:rsid w:val="00A173F0"/>
    <w:rsid w:val="00A710CF"/>
    <w:rsid w:val="00A909BD"/>
    <w:rsid w:val="00AA25FF"/>
    <w:rsid w:val="00AC5FBF"/>
    <w:rsid w:val="00AD4F95"/>
    <w:rsid w:val="00AD7EDE"/>
    <w:rsid w:val="00AE5BED"/>
    <w:rsid w:val="00BA559C"/>
    <w:rsid w:val="00BC08D6"/>
    <w:rsid w:val="00BD36BD"/>
    <w:rsid w:val="00C54DE2"/>
    <w:rsid w:val="00D20C50"/>
    <w:rsid w:val="00D35F32"/>
    <w:rsid w:val="00D4549D"/>
    <w:rsid w:val="00D72231"/>
    <w:rsid w:val="00D81966"/>
    <w:rsid w:val="00D918BB"/>
    <w:rsid w:val="00DC35A8"/>
    <w:rsid w:val="00DD4383"/>
    <w:rsid w:val="00E40613"/>
    <w:rsid w:val="00EB5E7C"/>
    <w:rsid w:val="00F26196"/>
    <w:rsid w:val="50B86530"/>
    <w:rsid w:val="79E4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1"/>
    <w:link w:val="10"/>
    <w:autoRedefine/>
    <w:unhideWhenUsed/>
    <w:qFormat/>
    <w:uiPriority w:val="9"/>
    <w:pPr>
      <w:keepNext/>
      <w:keepLines/>
      <w:spacing w:line="259" w:lineRule="auto"/>
      <w:ind w:left="346" w:hanging="10"/>
      <w:outlineLvl w:val="1"/>
    </w:pPr>
    <w:rPr>
      <w:rFonts w:ascii="微软雅黑" w:hAnsi="微软雅黑" w:eastAsia="微软雅黑" w:cs="微软雅黑"/>
      <w:color w:val="000000"/>
      <w:kern w:val="2"/>
      <w:sz w:val="16"/>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rPr>
      <w:rFonts w:ascii="Calibri" w:hAnsi="Calibri" w:cs="Calibri"/>
      <w:szCs w:val="24"/>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0">
    <w:name w:val="标题 2 字符"/>
    <w:basedOn w:val="8"/>
    <w:link w:val="2"/>
    <w:autoRedefine/>
    <w:qFormat/>
    <w:uiPriority w:val="9"/>
    <w:rPr>
      <w:rFonts w:ascii="微软雅黑" w:hAnsi="微软雅黑" w:eastAsia="微软雅黑" w:cs="微软雅黑"/>
      <w:color w:val="000000"/>
      <w:sz w:val="16"/>
    </w:rPr>
  </w:style>
  <w:style w:type="character" w:customStyle="1" w:styleId="11">
    <w:name w:val="页脚 字符"/>
    <w:basedOn w:val="8"/>
    <w:link w:val="4"/>
    <w:autoRedefine/>
    <w:qFormat/>
    <w:uiPriority w:val="99"/>
    <w:rPr>
      <w:sz w:val="18"/>
      <w:szCs w:val="18"/>
    </w:rPr>
  </w:style>
  <w:style w:type="character" w:customStyle="1" w:styleId="12">
    <w:name w:val="页眉 字符"/>
    <w:basedOn w:val="8"/>
    <w:link w:val="5"/>
    <w:autoRedefine/>
    <w:qFormat/>
    <w:uiPriority w:val="99"/>
    <w:rPr>
      <w:sz w:val="18"/>
      <w:szCs w:val="18"/>
    </w:rPr>
  </w:style>
  <w:style w:type="paragraph" w:customStyle="1" w:styleId="1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1426</Words>
  <Characters>8130</Characters>
  <Lines>67</Lines>
  <Paragraphs>19</Paragraphs>
  <TotalTime>0</TotalTime>
  <ScaleCrop>false</ScaleCrop>
  <LinksUpToDate>false</LinksUpToDate>
  <CharactersWithSpaces>9537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2024-04-24T03:52:00Z</dcterms:created>
  <dc:creator>zxy</dc:creator>
  <cp:lastModifiedBy>July</cp:lastModifiedBy>
  <cp:lastPrinted>2023-05-11T07:42:00Z</cp:lastPrinted>
  <dcterms:modified xsi:type="dcterms:W3CDTF">2024-04-26T03:13:36Z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1F23BCCB05DA494FBFCB9CEA7927FDC1_12</vt:lpwstr>
  </property>
</Properties>
</file>