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ascii="仿宋_GB2312" w:hAnsi="Calibri" w:eastAsia="仿宋_GB2312"/>
          <w:sz w:val="32"/>
          <w:szCs w:val="32"/>
        </w:rPr>
      </w:pPr>
      <w:r>
        <w:rPr>
          <w:rFonts w:hint="eastAsia" w:ascii="黑体" w:hAnsi="黑体" w:eastAsia="黑体"/>
          <w:sz w:val="32"/>
          <w:szCs w:val="32"/>
        </w:rPr>
        <w:t>附件</w:t>
      </w:r>
      <w:r>
        <w:rPr>
          <w:rFonts w:hint="eastAsia" w:ascii="黑体" w:hAnsi="宋体" w:eastAsia="黑体"/>
          <w:sz w:val="32"/>
          <w:szCs w:val="32"/>
        </w:rPr>
        <w:t>1</w:t>
      </w:r>
    </w:p>
    <w:p>
      <w:pPr>
        <w:autoSpaceDE w:val="0"/>
        <w:spacing w:line="580" w:lineRule="exact"/>
        <w:jc w:val="center"/>
        <w:outlineLvl w:val="0"/>
        <w:rPr>
          <w:rFonts w:hint="eastAsia" w:ascii="方正小标宋简体" w:hAnsi="Calibri" w:eastAsia="方正小标宋简体"/>
          <w:sz w:val="44"/>
          <w:szCs w:val="44"/>
        </w:rPr>
      </w:pPr>
      <w:bookmarkStart w:id="0" w:name="_GoBack"/>
      <w:r>
        <w:rPr>
          <w:rFonts w:hint="eastAsia" w:ascii="方正小标宋简体" w:hAnsi="Calibri" w:eastAsia="方正小标宋简体"/>
          <w:sz w:val="44"/>
          <w:szCs w:val="44"/>
        </w:rPr>
        <w:t>项目说明及要求</w:t>
      </w:r>
    </w:p>
    <w:bookmarkEnd w:id="0"/>
    <w:p>
      <w:pPr>
        <w:autoSpaceDE w:val="0"/>
        <w:spacing w:line="520" w:lineRule="exact"/>
        <w:ind w:firstLine="880" w:firstLineChars="200"/>
        <w:jc w:val="center"/>
        <w:rPr>
          <w:rFonts w:hint="eastAsia" w:ascii="华文中宋" w:hAnsi="华文中宋" w:eastAsia="华文中宋" w:cs="Calibri"/>
          <w:sz w:val="44"/>
          <w:szCs w:val="44"/>
        </w:rPr>
      </w:pPr>
      <w:r>
        <w:rPr>
          <w:rFonts w:hint="eastAsia" w:ascii="华文中宋" w:hAnsi="华文中宋" w:eastAsia="华文中宋" w:cs="Calibri"/>
          <w:sz w:val="44"/>
          <w:szCs w:val="44"/>
        </w:rPr>
        <w:t xml:space="preserve"> </w:t>
      </w:r>
    </w:p>
    <w:p>
      <w:pPr>
        <w:autoSpaceDE w:val="0"/>
        <w:spacing w:line="520" w:lineRule="exact"/>
        <w:ind w:firstLine="640" w:firstLineChars="200"/>
        <w:rPr>
          <w:rFonts w:hint="eastAsia" w:ascii="仿宋_GB2312" w:hAnsi="Calibri" w:eastAsia="仿宋_GB2312"/>
          <w:sz w:val="32"/>
          <w:szCs w:val="32"/>
        </w:rPr>
      </w:pPr>
      <w:r>
        <w:rPr>
          <w:rFonts w:hint="eastAsia" w:ascii="黑体" w:hAnsi="宋体" w:eastAsia="黑体"/>
          <w:sz w:val="32"/>
          <w:szCs w:val="32"/>
        </w:rPr>
        <w:t>1.课件：</w:t>
      </w:r>
      <w:r>
        <w:rPr>
          <w:rFonts w:hint="eastAsia" w:ascii="仿宋_GB2312" w:hAnsi="仿宋_GB2312"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各类教学软件、学生自主学习软件、教学评价软件、仿真实验软件等均可报送。</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1）制作要求：视频、声音、动画等素材使用常用文件格式。</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2）报送形式：作品以zip压缩包格式（含附表1，扫描版，加盖单位公章）报送，总大小建议不超过700MB。课件应易于安装、运行和卸载；如需非常用软件运行或播放，请同时提供该软件，如相关字体、白板软件等。建议同时报送软件运行录屏解说文件。</w:t>
      </w:r>
    </w:p>
    <w:p>
      <w:pPr>
        <w:autoSpaceDE w:val="0"/>
        <w:spacing w:line="520" w:lineRule="exact"/>
        <w:ind w:firstLine="640" w:firstLineChars="200"/>
        <w:rPr>
          <w:rFonts w:hint="eastAsia" w:ascii="仿宋_GB2312" w:hAnsi="Calibri" w:eastAsia="仿宋_GB2312" w:cs="Calibri"/>
          <w:sz w:val="32"/>
          <w:szCs w:val="32"/>
        </w:rPr>
      </w:pPr>
      <w:r>
        <w:rPr>
          <w:rFonts w:hint="eastAsia" w:ascii="仿宋_GB2312" w:hAnsi="仿宋_GB2312" w:eastAsia="仿宋_GB2312" w:cs="Calibri"/>
          <w:sz w:val="32"/>
          <w:szCs w:val="32"/>
        </w:rPr>
        <w:t>（</w:t>
      </w:r>
      <w:r>
        <w:rPr>
          <w:rFonts w:hint="eastAsia" w:ascii="仿宋_GB2312" w:hAnsi="Calibri" w:eastAsia="仿宋_GB2312" w:cs="Calibri"/>
          <w:sz w:val="32"/>
          <w:szCs w:val="32"/>
        </w:rPr>
        <w:t>3）评审标准：</w:t>
      </w:r>
    </w:p>
    <w:tbl>
      <w:tblPr>
        <w:tblStyle w:val="9"/>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评审指标</w:t>
            </w:r>
          </w:p>
        </w:tc>
        <w:tc>
          <w:tcPr>
            <w:tcW w:w="6476"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教学设计</w:t>
            </w:r>
          </w:p>
        </w:tc>
        <w:tc>
          <w:tcPr>
            <w:tcW w:w="64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教学目标、对象明确，教学策略得当；</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界面设计合理，风格统一，有必要的交互；</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内容呈现</w:t>
            </w:r>
          </w:p>
        </w:tc>
        <w:tc>
          <w:tcPr>
            <w:tcW w:w="64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内容丰富、科学，表述准确，术语规范；</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选材适当，表现方式合理；</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语言简洁、生动，文字规范；</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技术运用</w:t>
            </w:r>
          </w:p>
        </w:tc>
        <w:tc>
          <w:tcPr>
            <w:tcW w:w="64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运行流畅，操作简便、快捷，媒体播放可控；</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互动性强，导航准确，路径合理；</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rPr>
            </w:pPr>
            <w:r>
              <w:rPr>
                <w:rFonts w:hint="eastAsia" w:ascii="仿宋_GB2312" w:hAnsi="仿宋_GB2312" w:eastAsia="仿宋_GB2312"/>
                <w:sz w:val="24"/>
              </w:rPr>
              <w:t>创新与实用</w:t>
            </w:r>
          </w:p>
        </w:tc>
        <w:tc>
          <w:tcPr>
            <w:tcW w:w="6476"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立意新颖，具有想象力和个性表现力；</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能够运用于实际教学中，有推广价值；</w:t>
            </w:r>
          </w:p>
          <w:p>
            <w:pPr>
              <w:autoSpaceDE w:val="0"/>
              <w:adjustRightInd w:val="0"/>
              <w:snapToGrid w:val="0"/>
              <w:spacing w:line="300" w:lineRule="exact"/>
              <w:rPr>
                <w:rFonts w:hint="eastAsia" w:ascii="仿宋_GB2312" w:hAnsi="宋体" w:eastAsia="仿宋_GB2312"/>
                <w:sz w:val="24"/>
              </w:rPr>
            </w:pPr>
            <w:r>
              <w:rPr>
                <w:rFonts w:hint="eastAsia" w:ascii="仿宋_GB2312" w:hAnsi="仿宋_GB2312" w:eastAsia="仿宋_GB2312"/>
                <w:sz w:val="24"/>
              </w:rPr>
              <w:t>高等教育组作品的使用量应达到一定规模。</w:t>
            </w:r>
          </w:p>
        </w:tc>
      </w:tr>
    </w:tbl>
    <w:p>
      <w:pPr>
        <w:autoSpaceDE w:val="0"/>
        <w:spacing w:line="520" w:lineRule="exact"/>
        <w:ind w:firstLine="640" w:firstLineChars="200"/>
        <w:rPr>
          <w:rFonts w:hint="eastAsia" w:ascii="仿宋_GB2312" w:hAnsi="Calibri" w:eastAsia="仿宋_GB2312"/>
          <w:sz w:val="32"/>
          <w:szCs w:val="32"/>
        </w:rPr>
      </w:pPr>
      <w:r>
        <w:rPr>
          <w:rFonts w:hint="eastAsia" w:ascii="黑体" w:hAnsi="宋体" w:eastAsia="黑体"/>
          <w:sz w:val="32"/>
          <w:szCs w:val="32"/>
        </w:rPr>
        <w:t>2.微课：</w:t>
      </w:r>
      <w:r>
        <w:rPr>
          <w:rFonts w:hint="eastAsia" w:ascii="仿宋_GB2312" w:hAnsi="仿宋_GB2312"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Pr>
          <w:rFonts w:hint="eastAsia" w:ascii="仿宋_GB2312" w:hAnsi="Calibri" w:eastAsia="仿宋_GB2312"/>
          <w:sz w:val="32"/>
          <w:szCs w:val="32"/>
        </w:rPr>
        <w:t>PPT、手写板配合画图软件和电子白板等方式，对相关教学内容进行批注和讲解的视频。</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中等职业教育组微课作品鼓励体现技能训练（包括训练模式）。</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w:t>
      </w:r>
      <w:r>
        <w:rPr>
          <w:rFonts w:hint="eastAsia" w:ascii="Calibri" w:hAnsi="Calibri" w:eastAsia="仿宋_GB2312" w:cs="Calibri"/>
          <w:sz w:val="32"/>
          <w:szCs w:val="32"/>
        </w:rPr>
        <w:t>×</w:t>
      </w:r>
      <w:r>
        <w:rPr>
          <w:rFonts w:hint="eastAsia" w:ascii="仿宋_GB2312" w:hAnsi="仿宋_GB2312" w:eastAsia="仿宋_GB2312"/>
          <w:sz w:val="32"/>
          <w:szCs w:val="32"/>
        </w:rPr>
        <w:t>480以上，播放时间一般不超过10分钟，视频中建议出现教师本人讲课的同步画面。</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根据学科和教学内容特点，如有学习指导、练习题和配套学习资源等材料请一并提交。</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2）报送形式：作品以zip压缩包格式（含附表1，扫描版，加盖单位公章）报送，总大小建议不超过700MB。</w:t>
      </w:r>
    </w:p>
    <w:p>
      <w:pPr>
        <w:autoSpaceDE w:val="0"/>
        <w:spacing w:line="520" w:lineRule="exact"/>
        <w:ind w:firstLine="640" w:firstLineChars="200"/>
        <w:rPr>
          <w:rFonts w:hint="eastAsia" w:ascii="仿宋_GB2312" w:hAnsi="Calibri" w:eastAsia="仿宋_GB2312" w:cs="Calibri"/>
          <w:sz w:val="32"/>
          <w:szCs w:val="32"/>
        </w:rPr>
      </w:pPr>
      <w:r>
        <w:rPr>
          <w:rFonts w:hint="eastAsia" w:ascii="仿宋_GB2312" w:hAnsi="仿宋_GB2312" w:eastAsia="仿宋_GB2312" w:cs="Calibri"/>
          <w:sz w:val="32"/>
          <w:szCs w:val="32"/>
        </w:rPr>
        <w:t>（</w:t>
      </w:r>
      <w:r>
        <w:rPr>
          <w:rFonts w:hint="eastAsia" w:ascii="仿宋_GB2312" w:hAnsi="Calibri" w:eastAsia="仿宋_GB2312" w:cs="Calibri"/>
          <w:sz w:val="32"/>
          <w:szCs w:val="32"/>
        </w:rPr>
        <w:t>3）评审标准：</w:t>
      </w:r>
    </w:p>
    <w:tbl>
      <w:tblPr>
        <w:tblStyle w:val="9"/>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评审指标</w:t>
            </w:r>
          </w:p>
        </w:tc>
        <w:tc>
          <w:tcPr>
            <w:tcW w:w="6540"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Calibri" w:eastAsia="仿宋_GB2312"/>
                <w:sz w:val="24"/>
              </w:rPr>
            </w:pPr>
            <w:r>
              <w:rPr>
                <w:rFonts w:hint="eastAsia" w:ascii="仿宋_GB2312" w:hAnsi="仿宋_GB2312" w:eastAsia="仿宋_GB2312"/>
                <w:sz w:val="24"/>
              </w:rPr>
              <w:t>教学设计</w:t>
            </w:r>
          </w:p>
        </w:tc>
        <w:tc>
          <w:tcPr>
            <w:tcW w:w="6540"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体现新课标的理念</w:t>
            </w:r>
            <w:r>
              <w:rPr>
                <w:rFonts w:hint="eastAsia" w:ascii="仿宋_GB2312" w:hAnsi="Calibri" w:eastAsia="仿宋_GB2312"/>
                <w:sz w:val="24"/>
              </w:rPr>
              <w:t>,主题明确、重难点突出；</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教学策略和教学方法选用恰当；</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Calibri" w:eastAsia="仿宋_GB2312"/>
                <w:sz w:val="24"/>
              </w:rPr>
            </w:pPr>
            <w:r>
              <w:rPr>
                <w:rFonts w:hint="eastAsia" w:ascii="仿宋_GB2312" w:hAnsi="仿宋_GB2312" w:eastAsia="仿宋_GB2312"/>
                <w:sz w:val="24"/>
              </w:rPr>
              <w:t>教学行为</w:t>
            </w:r>
          </w:p>
        </w:tc>
        <w:tc>
          <w:tcPr>
            <w:tcW w:w="6540"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教学思路清晰，重点突出，逻辑性强；</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Calibri" w:eastAsia="仿宋_GB2312"/>
                <w:sz w:val="24"/>
              </w:rPr>
            </w:pPr>
            <w:r>
              <w:rPr>
                <w:rFonts w:hint="eastAsia" w:ascii="仿宋_GB2312" w:hAnsi="仿宋_GB2312" w:eastAsia="仿宋_GB2312"/>
                <w:sz w:val="24"/>
              </w:rPr>
              <w:t>教学效果</w:t>
            </w:r>
          </w:p>
        </w:tc>
        <w:tc>
          <w:tcPr>
            <w:tcW w:w="6540"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ind w:firstLine="55" w:firstLineChars="23"/>
              <w:rPr>
                <w:rFonts w:hint="eastAsia" w:ascii="仿宋_GB2312" w:hAnsi="Calibri" w:eastAsia="仿宋_GB2312"/>
                <w:sz w:val="24"/>
              </w:rPr>
            </w:pPr>
            <w:r>
              <w:rPr>
                <w:rFonts w:hint="eastAsia" w:ascii="仿宋_GB2312" w:hAnsi="仿宋_GB2312" w:eastAsia="仿宋_GB2312"/>
                <w:sz w:val="24"/>
              </w:rPr>
              <w:t>教学和信息素养目标达成度高；</w:t>
            </w:r>
          </w:p>
          <w:p>
            <w:pPr>
              <w:autoSpaceDE w:val="0"/>
              <w:adjustRightInd w:val="0"/>
              <w:snapToGrid w:val="0"/>
              <w:spacing w:line="300" w:lineRule="exact"/>
              <w:ind w:firstLine="55" w:firstLineChars="23"/>
              <w:rPr>
                <w:rFonts w:hint="eastAsia" w:ascii="仿宋_GB2312" w:hAnsi="Calibri" w:eastAsia="仿宋_GB2312"/>
                <w:sz w:val="24"/>
              </w:rPr>
            </w:pPr>
            <w:r>
              <w:rPr>
                <w:rFonts w:hint="eastAsia" w:ascii="仿宋_GB2312" w:hAnsi="仿宋_GB2312" w:eastAsia="仿宋_GB2312"/>
                <w:sz w:val="24"/>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Calibri" w:eastAsia="仿宋_GB2312"/>
                <w:sz w:val="24"/>
              </w:rPr>
            </w:pPr>
            <w:r>
              <w:rPr>
                <w:rFonts w:hint="eastAsia" w:ascii="仿宋_GB2312" w:hAnsi="仿宋_GB2312" w:eastAsia="仿宋_GB2312"/>
                <w:sz w:val="24"/>
              </w:rPr>
              <w:t>创新与实用</w:t>
            </w:r>
          </w:p>
        </w:tc>
        <w:tc>
          <w:tcPr>
            <w:tcW w:w="6540"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ind w:firstLine="55" w:firstLineChars="23"/>
              <w:rPr>
                <w:rFonts w:hint="eastAsia" w:ascii="仿宋_GB2312" w:hAnsi="Calibri" w:eastAsia="仿宋_GB2312"/>
                <w:sz w:val="24"/>
              </w:rPr>
            </w:pPr>
            <w:r>
              <w:rPr>
                <w:rFonts w:hint="eastAsia" w:ascii="仿宋_GB2312" w:hAnsi="仿宋_GB2312" w:eastAsia="仿宋_GB2312"/>
                <w:sz w:val="24"/>
              </w:rPr>
              <w:t>形式新颖，趣味性和启发性强</w:t>
            </w:r>
            <w:r>
              <w:rPr>
                <w:rFonts w:hint="eastAsia" w:ascii="仿宋_GB2312" w:hAnsi="Calibri" w:eastAsia="仿宋_GB2312"/>
                <w:sz w:val="24"/>
              </w:rPr>
              <w:t xml:space="preserve">; </w:t>
            </w:r>
          </w:p>
          <w:p>
            <w:pPr>
              <w:autoSpaceDE w:val="0"/>
              <w:adjustRightInd w:val="0"/>
              <w:snapToGrid w:val="0"/>
              <w:spacing w:line="300" w:lineRule="exact"/>
              <w:ind w:firstLine="55" w:firstLineChars="23"/>
              <w:rPr>
                <w:rFonts w:hint="eastAsia" w:ascii="仿宋_GB2312" w:hAnsi="Calibri" w:eastAsia="仿宋_GB2312"/>
                <w:sz w:val="24"/>
              </w:rPr>
            </w:pPr>
            <w:r>
              <w:rPr>
                <w:rFonts w:hint="eastAsia" w:ascii="仿宋_GB2312" w:hAnsi="仿宋_GB2312" w:eastAsia="仿宋_GB2312"/>
                <w:sz w:val="24"/>
              </w:rPr>
              <w:t>视频声画质量好；</w:t>
            </w:r>
          </w:p>
          <w:p>
            <w:pPr>
              <w:autoSpaceDE w:val="0"/>
              <w:adjustRightInd w:val="0"/>
              <w:snapToGrid w:val="0"/>
              <w:spacing w:line="300" w:lineRule="exact"/>
              <w:ind w:firstLine="55" w:firstLineChars="23"/>
              <w:rPr>
                <w:rFonts w:hint="eastAsia" w:ascii="仿宋_GB2312" w:hAnsi="Calibri" w:eastAsia="仿宋_GB2312"/>
                <w:sz w:val="24"/>
              </w:rPr>
            </w:pPr>
            <w:r>
              <w:rPr>
                <w:rFonts w:hint="eastAsia" w:ascii="仿宋_GB2312" w:hAnsi="仿宋_GB2312" w:eastAsia="仿宋_GB2312"/>
                <w:sz w:val="24"/>
              </w:rPr>
              <w:t>实际教学应用效果明显，有推广价值。</w:t>
            </w:r>
          </w:p>
        </w:tc>
      </w:tr>
    </w:tbl>
    <w:p>
      <w:pPr>
        <w:widowControl/>
        <w:ind w:firstLine="420" w:firstLineChars="200"/>
        <w:rPr>
          <w:rFonts w:hint="eastAsia" w:ascii="Calibri" w:hAnsi="Calibri" w:cs="Calibri"/>
          <w:szCs w:val="21"/>
        </w:rPr>
      </w:pPr>
      <w:r>
        <w:rPr>
          <w:rFonts w:hint="eastAsia" w:ascii="Calibri" w:hAnsi="Calibri" w:cs="Calibri"/>
          <w:szCs w:val="21"/>
        </w:rPr>
        <w:t xml:space="preserve"> </w:t>
      </w:r>
    </w:p>
    <w:p>
      <w:pPr>
        <w:autoSpaceDE w:val="0"/>
        <w:spacing w:line="520" w:lineRule="exact"/>
        <w:ind w:firstLine="640" w:firstLineChars="200"/>
        <w:rPr>
          <w:rFonts w:hint="eastAsia" w:ascii="仿宋_GB2312" w:hAnsi="Calibri" w:eastAsia="仿宋_GB2312"/>
          <w:sz w:val="32"/>
          <w:szCs w:val="32"/>
        </w:rPr>
      </w:pPr>
      <w:r>
        <w:rPr>
          <w:rFonts w:hint="eastAsia" w:ascii="黑体" w:hAnsi="宋体" w:eastAsia="黑体"/>
          <w:sz w:val="32"/>
          <w:szCs w:val="32"/>
        </w:rPr>
        <w:t>3.融合创新应用教学案例：</w:t>
      </w:r>
      <w:r>
        <w:rPr>
          <w:rFonts w:hint="eastAsia" w:ascii="仿宋_GB2312" w:hAnsi="仿宋_GB2312" w:eastAsia="仿宋_GB2312"/>
          <w:sz w:val="32"/>
          <w:szCs w:val="32"/>
        </w:rPr>
        <w:t>是指教师将信息技术作为教师组织与实施教学的工具和学生学习与认知的工具，融于教与学的过程，且教学成效明显的教学活动案例。</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1）要求：须提交案例介绍文档、教学活动录像和相关材料。</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案例介绍文档可包括：教学环境设施与课程建设、教学应用情况、教学效果、教学成果、获奖情况、推广情况等。</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教学活动录像：反映创新教育教学情况，针对案例特点，提供合适的教学活动录像，可以是具有代表性的单节课堂教学实录，也可以是围绕一个教学专题的多节课课堂教学片段剪辑而成的专题介绍视频。使用</w:t>
      </w:r>
      <w:r>
        <w:rPr>
          <w:rFonts w:hint="eastAsia" w:ascii="仿宋_GB2312" w:hAnsi="Calibri" w:eastAsia="仿宋_GB2312"/>
          <w:sz w:val="32"/>
          <w:szCs w:val="32"/>
        </w:rPr>
        <w:t>mp4等常用格式，时间总计不超过50分钟。</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相关材料：教学设计方案、课程资源等。如为教师个人应用国家数字教育资源公共服务体系内的网络学习空间所开展的教学案例，需同时提交</w:t>
      </w:r>
      <w:r>
        <w:rPr>
          <w:rFonts w:hint="eastAsia" w:ascii="仿宋_GB2312" w:hAnsi="Calibri" w:eastAsia="仿宋_GB2312"/>
          <w:sz w:val="32"/>
          <w:szCs w:val="32"/>
        </w:rPr>
        <w:t>PPT文档、空间访问说明文档（含空间网址）等。</w:t>
      </w:r>
    </w:p>
    <w:p>
      <w:pPr>
        <w:numPr>
          <w:ilvl w:val="0"/>
          <w:numId w:val="1"/>
        </w:num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报送形式：作品以</w:t>
      </w:r>
      <w:r>
        <w:rPr>
          <w:rFonts w:hint="eastAsia" w:ascii="仿宋_GB2312" w:hAnsi="Calibri" w:eastAsia="仿宋_GB2312"/>
          <w:sz w:val="32"/>
          <w:szCs w:val="32"/>
        </w:rPr>
        <w:t>zip压缩包格式（含附表2，扫描版，加盖单位公章）报送，总大小建议不超过700MB。</w:t>
      </w:r>
    </w:p>
    <w:p>
      <w:pPr>
        <w:numPr>
          <w:ilvl w:val="0"/>
          <w:numId w:val="1"/>
        </w:numPr>
        <w:autoSpaceDE w:val="0"/>
        <w:spacing w:line="520" w:lineRule="exact"/>
        <w:ind w:firstLine="640" w:firstLineChars="200"/>
        <w:rPr>
          <w:rFonts w:hint="eastAsia" w:ascii="仿宋_GB2312" w:hAnsi="Calibri" w:eastAsia="仿宋_GB2312" w:cs="Calibri"/>
          <w:sz w:val="32"/>
          <w:szCs w:val="32"/>
        </w:rPr>
      </w:pPr>
      <w:r>
        <w:rPr>
          <w:rFonts w:hint="eastAsia" w:ascii="仿宋_GB2312" w:hAnsi="仿宋_GB2312" w:eastAsia="仿宋_GB2312" w:cs="Calibri"/>
          <w:sz w:val="32"/>
          <w:szCs w:val="32"/>
        </w:rPr>
        <w:t>评审标准：</w:t>
      </w:r>
    </w:p>
    <w:tbl>
      <w:tblPr>
        <w:tblStyle w:val="9"/>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评审指标</w:t>
            </w:r>
          </w:p>
        </w:tc>
        <w:tc>
          <w:tcPr>
            <w:tcW w:w="6491"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教学设计</w:t>
            </w:r>
          </w:p>
        </w:tc>
        <w:tc>
          <w:tcPr>
            <w:tcW w:w="6491" w:type="dxa"/>
            <w:tcBorders>
              <w:top w:val="single" w:color="auto" w:sz="4" w:space="0"/>
              <w:left w:val="nil"/>
              <w:bottom w:val="single" w:color="auto" w:sz="4" w:space="0"/>
              <w:right w:val="single" w:color="auto" w:sz="4" w:space="0"/>
            </w:tcBorders>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体现</w:t>
            </w:r>
            <w:r>
              <w:rPr>
                <w:rFonts w:hint="eastAsia" w:ascii="Calibri" w:hAnsi="Calibri" w:eastAsia="仿宋_GB2312" w:cs="Calibri"/>
                <w:sz w:val="24"/>
              </w:rPr>
              <w:t>“</w:t>
            </w:r>
            <w:r>
              <w:rPr>
                <w:rFonts w:hint="eastAsia" w:ascii="仿宋_GB2312" w:hAnsi="仿宋_GB2312" w:eastAsia="仿宋_GB2312"/>
                <w:sz w:val="24"/>
              </w:rPr>
              <w:t>以学习者为中心</w:t>
            </w:r>
            <w:r>
              <w:rPr>
                <w:rFonts w:hint="eastAsia" w:ascii="Calibri" w:hAnsi="Calibri" w:eastAsia="仿宋_GB2312" w:cs="Calibri"/>
                <w:sz w:val="24"/>
              </w:rPr>
              <w:t>”</w:t>
            </w:r>
            <w:r>
              <w:rPr>
                <w:rFonts w:hint="eastAsia" w:ascii="仿宋_GB2312" w:hAnsi="仿宋_GB2312" w:eastAsia="仿宋_GB2312"/>
                <w:sz w:val="24"/>
              </w:rPr>
              <w:t>的课程改革理念；</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教学设计完整，包括教学目标、教学内容、教学实施和教学评价等；</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教学环境设施满足需求，有特色，教学情境符合教学目标和对象的要求；</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教学资源选择恰当，形式多样；</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教学应用</w:t>
            </w:r>
          </w:p>
        </w:tc>
        <w:tc>
          <w:tcPr>
            <w:tcW w:w="6491" w:type="dxa"/>
            <w:tcBorders>
              <w:top w:val="single" w:color="auto" w:sz="4" w:space="0"/>
              <w:left w:val="nil"/>
              <w:bottom w:val="single" w:color="auto" w:sz="4" w:space="0"/>
              <w:right w:val="single" w:color="auto" w:sz="4" w:space="0"/>
            </w:tcBorders>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教学活动过程记录完整，材料齐全；</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教学方式多样；</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教学效果</w:t>
            </w:r>
          </w:p>
        </w:tc>
        <w:tc>
          <w:tcPr>
            <w:tcW w:w="6491" w:type="dxa"/>
            <w:tcBorders>
              <w:top w:val="single" w:color="auto" w:sz="4" w:space="0"/>
              <w:left w:val="nil"/>
              <w:bottom w:val="single" w:color="auto" w:sz="4" w:space="0"/>
              <w:right w:val="single" w:color="auto" w:sz="4" w:space="0"/>
            </w:tcBorders>
          </w:tcPr>
          <w:p>
            <w:pPr>
              <w:autoSpaceDE w:val="0"/>
              <w:adjustRightInd w:val="0"/>
              <w:snapToGrid w:val="0"/>
              <w:spacing w:line="300" w:lineRule="exact"/>
              <w:rPr>
                <w:rFonts w:hint="eastAsia" w:ascii="仿宋_GB2312" w:hAnsi="Courier New" w:eastAsia="仿宋_GB2312" w:cs="Courier New"/>
                <w:sz w:val="24"/>
              </w:rPr>
            </w:pPr>
            <w:r>
              <w:rPr>
                <w:rFonts w:hint="eastAsia" w:ascii="仿宋_GB2312" w:hAnsi="仿宋_GB2312" w:eastAsia="仿宋_GB2312" w:cs="Courier New"/>
                <w:sz w:val="24"/>
              </w:rPr>
              <w:t>有常态化应用，学生深度参与，活跃度高，教学效果突出；</w:t>
            </w:r>
          </w:p>
          <w:p>
            <w:pPr>
              <w:autoSpaceDE w:val="0"/>
              <w:adjustRightInd w:val="0"/>
              <w:snapToGrid w:val="0"/>
              <w:spacing w:line="300" w:lineRule="exact"/>
              <w:rPr>
                <w:rFonts w:hint="eastAsia" w:ascii="仿宋_GB2312" w:hAnsi="Courier New" w:eastAsia="仿宋_GB2312" w:cs="Courier New"/>
                <w:sz w:val="24"/>
              </w:rPr>
            </w:pPr>
            <w:r>
              <w:rPr>
                <w:rFonts w:hint="eastAsia" w:ascii="仿宋_GB2312" w:hAnsi="仿宋_GB2312" w:eastAsia="仿宋_GB2312" w:cs="Courier New"/>
                <w:sz w:val="24"/>
              </w:rPr>
              <w:t>教师、学生成果丰富，校内外评价好；</w:t>
            </w:r>
          </w:p>
          <w:p>
            <w:pPr>
              <w:autoSpaceDE w:val="0"/>
              <w:adjustRightInd w:val="0"/>
              <w:snapToGrid w:val="0"/>
              <w:spacing w:line="300" w:lineRule="exact"/>
              <w:rPr>
                <w:rFonts w:hint="eastAsia" w:ascii="仿宋_GB2312" w:hAnsi="Courier New" w:eastAsia="仿宋_GB2312" w:cs="Courier New"/>
                <w:sz w:val="24"/>
              </w:rPr>
            </w:pPr>
            <w:r>
              <w:rPr>
                <w:rFonts w:hint="eastAsia" w:ascii="仿宋_GB2312" w:hAnsi="仿宋_GB2312" w:eastAsia="仿宋_GB2312" w:cs="Courier New"/>
                <w:sz w:val="24"/>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Calibri" w:eastAsia="仿宋_GB2312"/>
                <w:sz w:val="24"/>
              </w:rPr>
            </w:pPr>
            <w:r>
              <w:rPr>
                <w:rFonts w:hint="eastAsia" w:ascii="仿宋_GB2312" w:hAnsi="仿宋_GB2312" w:eastAsia="仿宋_GB2312"/>
                <w:sz w:val="24"/>
              </w:rPr>
              <w:t>特色创新</w:t>
            </w:r>
          </w:p>
        </w:tc>
        <w:tc>
          <w:tcPr>
            <w:tcW w:w="6491"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在课程建设、教学实施、资源共享、机制创新等方面有特色；</w:t>
            </w:r>
          </w:p>
          <w:p>
            <w:pPr>
              <w:autoSpaceDE w:val="0"/>
              <w:adjustRightInd w:val="0"/>
              <w:snapToGrid w:val="0"/>
              <w:spacing w:line="300" w:lineRule="exact"/>
              <w:rPr>
                <w:rFonts w:hint="eastAsia" w:ascii="仿宋_GB2312" w:hAnsi="宋体" w:eastAsia="仿宋_GB2312"/>
                <w:sz w:val="24"/>
              </w:rPr>
            </w:pPr>
            <w:r>
              <w:rPr>
                <w:rFonts w:hint="eastAsia" w:ascii="仿宋_GB2312" w:hAnsi="仿宋_GB2312" w:eastAsia="仿宋_GB2312"/>
                <w:sz w:val="24"/>
              </w:rPr>
              <w:t>具有一定的示范推广价值。</w:t>
            </w:r>
          </w:p>
        </w:tc>
      </w:tr>
    </w:tbl>
    <w:p>
      <w:pPr>
        <w:widowControl/>
        <w:ind w:firstLine="420" w:firstLineChars="200"/>
        <w:rPr>
          <w:rFonts w:hint="eastAsia" w:ascii="Calibri" w:hAnsi="Calibri" w:cs="Calibri"/>
          <w:szCs w:val="21"/>
        </w:rPr>
      </w:pPr>
      <w:r>
        <w:rPr>
          <w:rFonts w:hint="eastAsia" w:ascii="Calibri" w:hAnsi="Calibri" w:cs="Calibri"/>
          <w:szCs w:val="21"/>
        </w:rPr>
        <w:t xml:space="preserve"> </w:t>
      </w:r>
    </w:p>
    <w:p>
      <w:pPr>
        <w:autoSpaceDE w:val="0"/>
        <w:spacing w:line="520" w:lineRule="exact"/>
        <w:ind w:firstLine="640" w:firstLineChars="200"/>
        <w:rPr>
          <w:rFonts w:hint="eastAsia" w:ascii="仿宋_GB2312" w:hAnsi="Calibri" w:eastAsia="仿宋_GB2312"/>
          <w:sz w:val="32"/>
          <w:szCs w:val="32"/>
        </w:rPr>
      </w:pPr>
      <w:r>
        <w:rPr>
          <w:rFonts w:hint="eastAsia" w:ascii="黑体" w:hAnsi="宋体" w:eastAsia="黑体"/>
          <w:sz w:val="32"/>
          <w:szCs w:val="32"/>
        </w:rPr>
        <w:t>4.信息化教学课程案例：</w:t>
      </w:r>
      <w:r>
        <w:rPr>
          <w:rFonts w:hint="eastAsia" w:ascii="仿宋_GB2312" w:hAnsi="仿宋_GB2312"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鼓励思政课、教师教育类的信息化教学案例报送。</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1）要求：须提交案例介绍文档、教学活动录像和相关材料。</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案例介绍文档可包括：课程建设与实施情况、教学效果、教学成果、获奖情况、推广情况等。</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教学活动录像：反映信息化课程教学情况，针对案例特点，提供合适的教学活动录像，可以是具有代表性的单节课堂教学实录、多节课堂片段剪辑、专题介绍视频等多种形式。使用</w:t>
      </w:r>
      <w:r>
        <w:rPr>
          <w:rFonts w:hint="eastAsia" w:ascii="仿宋_GB2312" w:hAnsi="Calibri" w:eastAsia="仿宋_GB2312"/>
          <w:sz w:val="32"/>
          <w:szCs w:val="32"/>
        </w:rPr>
        <w:t>mp4等格式，时间总计不超过50分钟。</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相关材料：教学设计方案、课程资源等。</w:t>
      </w:r>
    </w:p>
    <w:p>
      <w:pPr>
        <w:autoSpaceDE w:val="0"/>
        <w:spacing w:line="520" w:lineRule="exact"/>
        <w:ind w:firstLine="640" w:firstLineChars="200"/>
        <w:rPr>
          <w:rFonts w:hint="eastAsia" w:ascii="仿宋_GB2312" w:hAnsi="Calibri" w:eastAsia="仿宋_GB2312"/>
          <w:sz w:val="32"/>
          <w:szCs w:val="32"/>
        </w:rPr>
      </w:pPr>
      <w:r>
        <w:rPr>
          <w:rFonts w:hint="eastAsia" w:ascii="仿宋_GB2312" w:hAnsi="仿宋_GB2312" w:eastAsia="仿宋_GB2312"/>
          <w:sz w:val="32"/>
          <w:szCs w:val="32"/>
        </w:rPr>
        <w:t>（</w:t>
      </w:r>
      <w:r>
        <w:rPr>
          <w:rFonts w:hint="eastAsia" w:ascii="仿宋_GB2312" w:hAnsi="Calibri" w:eastAsia="仿宋_GB2312"/>
          <w:sz w:val="32"/>
          <w:szCs w:val="32"/>
        </w:rPr>
        <w:t>2）报送形式：作品以zip压缩包格式（含附表2，扫描版，加盖单位公章）报送，总大小建议不超过700MB。</w:t>
      </w:r>
    </w:p>
    <w:p>
      <w:pPr>
        <w:autoSpaceDE w:val="0"/>
        <w:spacing w:line="520" w:lineRule="exact"/>
        <w:ind w:firstLine="640" w:firstLineChars="200"/>
        <w:rPr>
          <w:rFonts w:hint="eastAsia" w:ascii="仿宋_GB2312" w:hAnsi="Calibri" w:eastAsia="仿宋_GB2312" w:cs="Calibri"/>
          <w:sz w:val="32"/>
          <w:szCs w:val="32"/>
        </w:rPr>
      </w:pPr>
      <w:r>
        <w:rPr>
          <w:rFonts w:hint="eastAsia" w:ascii="仿宋_GB2312" w:hAnsi="仿宋_GB2312" w:eastAsia="仿宋_GB2312" w:cs="Calibri"/>
          <w:sz w:val="32"/>
          <w:szCs w:val="32"/>
        </w:rPr>
        <w:t>（</w:t>
      </w:r>
      <w:r>
        <w:rPr>
          <w:rFonts w:hint="eastAsia" w:ascii="仿宋_GB2312" w:hAnsi="Calibri" w:eastAsia="仿宋_GB2312" w:cs="Calibri"/>
          <w:sz w:val="32"/>
          <w:szCs w:val="32"/>
        </w:rPr>
        <w:t>3）评审标准：</w:t>
      </w:r>
    </w:p>
    <w:tbl>
      <w:tblPr>
        <w:tblStyle w:val="9"/>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评审指标</w:t>
            </w:r>
          </w:p>
        </w:tc>
        <w:tc>
          <w:tcPr>
            <w:tcW w:w="660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b/>
                <w:sz w:val="28"/>
                <w:szCs w:val="28"/>
              </w:rPr>
            </w:pPr>
            <w:r>
              <w:rPr>
                <w:rFonts w:hint="eastAsia" w:ascii="仿宋_GB2312" w:hAnsi="仿宋_GB2312" w:eastAsia="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课程建设</w:t>
            </w:r>
          </w:p>
        </w:tc>
        <w:tc>
          <w:tcPr>
            <w:tcW w:w="6603"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信息化软硬件符合教育教学需求，有特色；</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课程建设、教学理念、内容、方法体现现代信息技术的运用；</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课程资源丰富，信息技术运用恰当。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教学实施</w:t>
            </w:r>
          </w:p>
        </w:tc>
        <w:tc>
          <w:tcPr>
            <w:tcW w:w="6603"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教学活动过程记录完整，材料齐全；</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信息技术与课程教学深度融合，转变学生学习方式；</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Calibri" w:eastAsia="仿宋_GB2312"/>
                <w:sz w:val="24"/>
              </w:rPr>
            </w:pPr>
            <w:r>
              <w:rPr>
                <w:rFonts w:hint="eastAsia" w:ascii="仿宋_GB2312" w:hAnsi="仿宋_GB2312" w:eastAsia="仿宋_GB2312"/>
                <w:sz w:val="24"/>
              </w:rPr>
              <w:t>教学效果</w:t>
            </w:r>
          </w:p>
        </w:tc>
        <w:tc>
          <w:tcPr>
            <w:tcW w:w="6603"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ourier New" w:eastAsia="仿宋_GB2312" w:cs="Courier New"/>
                <w:sz w:val="24"/>
              </w:rPr>
            </w:pPr>
            <w:r>
              <w:rPr>
                <w:rFonts w:hint="eastAsia" w:ascii="仿宋_GB2312" w:hAnsi="仿宋_GB2312" w:eastAsia="仿宋_GB2312" w:cs="Courier New"/>
                <w:sz w:val="24"/>
              </w:rPr>
              <w:t>教学目标达成度高，学生深度参与，活跃度高；</w:t>
            </w:r>
          </w:p>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cs="Courier New"/>
                <w:sz w:val="24"/>
              </w:rPr>
              <w:t>学生自主学习、合作学习、研究性学习等学习能力提升明显；</w:t>
            </w:r>
          </w:p>
          <w:p>
            <w:pPr>
              <w:autoSpaceDE w:val="0"/>
              <w:adjustRightInd w:val="0"/>
              <w:snapToGrid w:val="0"/>
              <w:spacing w:line="300" w:lineRule="exact"/>
              <w:rPr>
                <w:rFonts w:hint="eastAsia" w:ascii="仿宋_GB2312" w:hAnsi="Courier New" w:eastAsia="仿宋_GB2312" w:cs="Courier New"/>
                <w:sz w:val="24"/>
              </w:rPr>
            </w:pPr>
            <w:r>
              <w:rPr>
                <w:rFonts w:hint="eastAsia" w:ascii="仿宋_GB2312" w:hAnsi="仿宋_GB2312" w:eastAsia="仿宋_GB2312" w:cs="Courier New"/>
                <w:sz w:val="24"/>
              </w:rPr>
              <w:t>学生、教师、学校评价好。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4"/>
              </w:rPr>
            </w:pPr>
            <w:r>
              <w:rPr>
                <w:rFonts w:hint="eastAsia" w:ascii="仿宋_GB2312" w:hAnsi="仿宋_GB2312" w:eastAsia="仿宋_GB2312"/>
                <w:sz w:val="24"/>
              </w:rPr>
              <w:t>特色创新</w:t>
            </w:r>
          </w:p>
        </w:tc>
        <w:tc>
          <w:tcPr>
            <w:tcW w:w="6603" w:type="dxa"/>
            <w:tcBorders>
              <w:top w:val="single" w:color="auto" w:sz="4" w:space="0"/>
              <w:left w:val="nil"/>
              <w:bottom w:val="single" w:color="auto" w:sz="4" w:space="0"/>
              <w:right w:val="single" w:color="auto" w:sz="4" w:space="0"/>
            </w:tcBorders>
            <w:vAlign w:val="center"/>
          </w:tcPr>
          <w:p>
            <w:pPr>
              <w:autoSpaceDE w:val="0"/>
              <w:adjustRightInd w:val="0"/>
              <w:snapToGrid w:val="0"/>
              <w:spacing w:line="300" w:lineRule="exact"/>
              <w:rPr>
                <w:rFonts w:hint="eastAsia" w:ascii="仿宋_GB2312" w:hAnsi="Calibri" w:eastAsia="仿宋_GB2312"/>
                <w:sz w:val="24"/>
              </w:rPr>
            </w:pPr>
            <w:r>
              <w:rPr>
                <w:rFonts w:hint="eastAsia" w:ascii="仿宋_GB2312" w:hAnsi="仿宋_GB2312" w:eastAsia="仿宋_GB2312"/>
                <w:sz w:val="24"/>
              </w:rPr>
              <w:t>在课程建设、教学实施、资源共享、机制创新等方面有特色；</w:t>
            </w:r>
          </w:p>
          <w:p>
            <w:pPr>
              <w:autoSpaceDE w:val="0"/>
              <w:adjustRightInd w:val="0"/>
              <w:snapToGrid w:val="0"/>
              <w:spacing w:line="300" w:lineRule="exact"/>
              <w:rPr>
                <w:rFonts w:hint="eastAsia" w:ascii="仿宋_GB2312" w:hAnsi="宋体" w:eastAsia="仿宋_GB2312"/>
                <w:sz w:val="24"/>
              </w:rPr>
            </w:pPr>
            <w:r>
              <w:rPr>
                <w:rFonts w:hint="eastAsia" w:ascii="仿宋_GB2312" w:hAnsi="仿宋_GB2312" w:eastAsia="仿宋_GB2312"/>
                <w:sz w:val="24"/>
              </w:rPr>
              <w:t>具有一定的示范推广价值。</w:t>
            </w:r>
          </w:p>
        </w:tc>
      </w:tr>
    </w:tbl>
    <w:p>
      <w:pPr>
        <w:widowControl/>
        <w:jc w:val="left"/>
        <w:outlineLvl w:val="0"/>
        <w:rPr>
          <w:rFonts w:hint="eastAsia" w:ascii="仿宋_GB2312" w:hAnsi="Calibri" w:eastAsia="仿宋_GB2312"/>
          <w:sz w:val="32"/>
          <w:szCs w:val="32"/>
        </w:rPr>
      </w:pPr>
      <w:r>
        <w:rPr>
          <w:rFonts w:hint="eastAsia" w:ascii="仿宋_GB2312" w:hAnsi="Calibri" w:eastAsia="仿宋_GB2312"/>
          <w:sz w:val="32"/>
          <w:szCs w:val="32"/>
        </w:rPr>
        <w:t xml:space="preserve"> </w:t>
      </w:r>
    </w:p>
    <w:p>
      <w:pPr>
        <w:rPr>
          <w:rFonts w:hint="default" w:ascii="仿宋_GB2312" w:hAnsi="Arial" w:eastAsia="仿宋_GB2312" w:cs="Arial"/>
          <w:color w:val="000000" w:themeColor="text1"/>
          <w:sz w:val="32"/>
          <w:szCs w:val="32"/>
          <w:lang w:val="en-US" w:eastAsia="zh-CN"/>
          <w14:textFill>
            <w14:solidFill>
              <w14:schemeClr w14:val="tx1"/>
            </w14:solidFill>
          </w14:textFill>
        </w:rPr>
      </w:pPr>
    </w:p>
    <w:sectPr>
      <w:footerReference r:id="rId3" w:type="default"/>
      <w:pgSz w:w="11906" w:h="16838"/>
      <w:pgMar w:top="2098" w:right="1531" w:bottom="1702"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4933315</wp:posOffset>
              </wp:positionH>
              <wp:positionV relativeFrom="paragraph">
                <wp:posOffset>-291465</wp:posOffset>
              </wp:positionV>
              <wp:extent cx="685800" cy="345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345440"/>
                      </a:xfrm>
                      <a:prstGeom prst="rect">
                        <a:avLst/>
                      </a:prstGeom>
                      <a:noFill/>
                      <a:ln w="9525">
                        <a:noFill/>
                      </a:ln>
                    </wps:spPr>
                    <wps:txbx>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388.45pt;margin-top:-22.95pt;height:27.2pt;width:54pt;mso-position-horizontal-relative:margin;z-index:251659264;mso-width-relative:page;mso-height-relative:page;" filled="f" stroked="f" coordsize="21600,21600" o:gfxdata="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Rr/ufYAAAACQEAAA8AAAAAAAAAAQAgAAAAIgAAAGRy&#10;cy9kb3ducmV2LnhtbFBLAQIUABQAAAAIAIdO4kBbSGUozAEAAIgDAAAOAAAAAAAAAAEAIAAAACcB&#10;AABkcnMvZTJvRG9jLnhtbFBLBQYAAAAABgAGAFkBAABlBQAAAAA=&#10;">
              <v:fill on="f" focussize="0,0"/>
              <v:stroke on="f"/>
              <v:imagedata o:title=""/>
              <o:lock v:ext="edit" aspectratio="f"/>
              <v:textbox inset="0mm,0mm,0mm,0mm">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D0738"/>
    <w:multiLevelType w:val="multilevel"/>
    <w:tmpl w:val="44ED0738"/>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NWEyZjJjY2FhOGRiNmJhZWIxOWNlYjc0YzYyYjQifQ=="/>
  </w:docVars>
  <w:rsids>
    <w:rsidRoot w:val="00965581"/>
    <w:rsid w:val="00003595"/>
    <w:rsid w:val="00007F83"/>
    <w:rsid w:val="00010723"/>
    <w:rsid w:val="00010B47"/>
    <w:rsid w:val="00016028"/>
    <w:rsid w:val="00016190"/>
    <w:rsid w:val="000272DF"/>
    <w:rsid w:val="000307A8"/>
    <w:rsid w:val="00032C61"/>
    <w:rsid w:val="00056F01"/>
    <w:rsid w:val="000622C7"/>
    <w:rsid w:val="00066A82"/>
    <w:rsid w:val="000769EF"/>
    <w:rsid w:val="000772E2"/>
    <w:rsid w:val="000813C7"/>
    <w:rsid w:val="00087FCB"/>
    <w:rsid w:val="00092B08"/>
    <w:rsid w:val="00096EDA"/>
    <w:rsid w:val="000A43E6"/>
    <w:rsid w:val="000A4DF1"/>
    <w:rsid w:val="000C049F"/>
    <w:rsid w:val="000C187D"/>
    <w:rsid w:val="000C61AD"/>
    <w:rsid w:val="000D2F26"/>
    <w:rsid w:val="000F2F37"/>
    <w:rsid w:val="001038EC"/>
    <w:rsid w:val="00110275"/>
    <w:rsid w:val="00111137"/>
    <w:rsid w:val="00123726"/>
    <w:rsid w:val="0013019D"/>
    <w:rsid w:val="0013195D"/>
    <w:rsid w:val="00132548"/>
    <w:rsid w:val="00141D6E"/>
    <w:rsid w:val="00143DFD"/>
    <w:rsid w:val="00143FF7"/>
    <w:rsid w:val="00165269"/>
    <w:rsid w:val="00171FCA"/>
    <w:rsid w:val="00177550"/>
    <w:rsid w:val="001830B6"/>
    <w:rsid w:val="001833BA"/>
    <w:rsid w:val="001875A2"/>
    <w:rsid w:val="00191308"/>
    <w:rsid w:val="00196910"/>
    <w:rsid w:val="001A7BC4"/>
    <w:rsid w:val="001B1009"/>
    <w:rsid w:val="001B4922"/>
    <w:rsid w:val="001C045E"/>
    <w:rsid w:val="001C2931"/>
    <w:rsid w:val="001C2A76"/>
    <w:rsid w:val="001C2E2B"/>
    <w:rsid w:val="001E0516"/>
    <w:rsid w:val="001E78AC"/>
    <w:rsid w:val="001F5DA8"/>
    <w:rsid w:val="001F61C5"/>
    <w:rsid w:val="00202163"/>
    <w:rsid w:val="00210F5C"/>
    <w:rsid w:val="00212A53"/>
    <w:rsid w:val="00213371"/>
    <w:rsid w:val="00230B12"/>
    <w:rsid w:val="002438E8"/>
    <w:rsid w:val="0025008D"/>
    <w:rsid w:val="00265FDF"/>
    <w:rsid w:val="002732BB"/>
    <w:rsid w:val="0027638C"/>
    <w:rsid w:val="002813F2"/>
    <w:rsid w:val="00293B74"/>
    <w:rsid w:val="00294653"/>
    <w:rsid w:val="0029708D"/>
    <w:rsid w:val="002A202C"/>
    <w:rsid w:val="002C476A"/>
    <w:rsid w:val="002D4283"/>
    <w:rsid w:val="002D4F28"/>
    <w:rsid w:val="002E5FE5"/>
    <w:rsid w:val="002F5654"/>
    <w:rsid w:val="003004AF"/>
    <w:rsid w:val="00300CCB"/>
    <w:rsid w:val="00301D25"/>
    <w:rsid w:val="00304DA9"/>
    <w:rsid w:val="003210B9"/>
    <w:rsid w:val="0033066E"/>
    <w:rsid w:val="00337E3C"/>
    <w:rsid w:val="0034092A"/>
    <w:rsid w:val="00342970"/>
    <w:rsid w:val="00343434"/>
    <w:rsid w:val="00345000"/>
    <w:rsid w:val="00346BAD"/>
    <w:rsid w:val="0034754E"/>
    <w:rsid w:val="003622F8"/>
    <w:rsid w:val="00362B2E"/>
    <w:rsid w:val="00371225"/>
    <w:rsid w:val="00373F8D"/>
    <w:rsid w:val="00377C8E"/>
    <w:rsid w:val="00377D6F"/>
    <w:rsid w:val="00380382"/>
    <w:rsid w:val="00380F3C"/>
    <w:rsid w:val="00384785"/>
    <w:rsid w:val="0039677C"/>
    <w:rsid w:val="003A66B1"/>
    <w:rsid w:val="003A7991"/>
    <w:rsid w:val="003B6617"/>
    <w:rsid w:val="003C4704"/>
    <w:rsid w:val="003C6BE1"/>
    <w:rsid w:val="003D0302"/>
    <w:rsid w:val="003E134C"/>
    <w:rsid w:val="003E4E6B"/>
    <w:rsid w:val="003F5F49"/>
    <w:rsid w:val="003F7F58"/>
    <w:rsid w:val="004024B5"/>
    <w:rsid w:val="0040265F"/>
    <w:rsid w:val="00402FAF"/>
    <w:rsid w:val="00403948"/>
    <w:rsid w:val="0040469F"/>
    <w:rsid w:val="00411803"/>
    <w:rsid w:val="00420491"/>
    <w:rsid w:val="00424784"/>
    <w:rsid w:val="004309B9"/>
    <w:rsid w:val="00432034"/>
    <w:rsid w:val="00437AB8"/>
    <w:rsid w:val="00441D9F"/>
    <w:rsid w:val="0045111D"/>
    <w:rsid w:val="00451D07"/>
    <w:rsid w:val="00454952"/>
    <w:rsid w:val="00456CE6"/>
    <w:rsid w:val="00456FDC"/>
    <w:rsid w:val="004669B4"/>
    <w:rsid w:val="00476E67"/>
    <w:rsid w:val="00484B4F"/>
    <w:rsid w:val="00490E7C"/>
    <w:rsid w:val="004A2189"/>
    <w:rsid w:val="004B13C8"/>
    <w:rsid w:val="004B26C2"/>
    <w:rsid w:val="004B2ECF"/>
    <w:rsid w:val="004C669C"/>
    <w:rsid w:val="004C75FE"/>
    <w:rsid w:val="004D0863"/>
    <w:rsid w:val="004D48C5"/>
    <w:rsid w:val="004E1ADE"/>
    <w:rsid w:val="004F2D0F"/>
    <w:rsid w:val="004F40F7"/>
    <w:rsid w:val="00503849"/>
    <w:rsid w:val="00506E8E"/>
    <w:rsid w:val="00507D3C"/>
    <w:rsid w:val="00510CAB"/>
    <w:rsid w:val="00517B30"/>
    <w:rsid w:val="00521BB8"/>
    <w:rsid w:val="00522315"/>
    <w:rsid w:val="00532E1D"/>
    <w:rsid w:val="00542834"/>
    <w:rsid w:val="00546E7F"/>
    <w:rsid w:val="00547ACB"/>
    <w:rsid w:val="00561B50"/>
    <w:rsid w:val="005627F1"/>
    <w:rsid w:val="00564BBA"/>
    <w:rsid w:val="0056644C"/>
    <w:rsid w:val="00567935"/>
    <w:rsid w:val="00570E32"/>
    <w:rsid w:val="00585D85"/>
    <w:rsid w:val="005942AE"/>
    <w:rsid w:val="00594B58"/>
    <w:rsid w:val="005A06AC"/>
    <w:rsid w:val="005A29CC"/>
    <w:rsid w:val="005A2D5E"/>
    <w:rsid w:val="005A2E4C"/>
    <w:rsid w:val="005A5FDD"/>
    <w:rsid w:val="005D2661"/>
    <w:rsid w:val="005D3685"/>
    <w:rsid w:val="005D7629"/>
    <w:rsid w:val="005E1BCD"/>
    <w:rsid w:val="005E6BF1"/>
    <w:rsid w:val="005F51BB"/>
    <w:rsid w:val="00604E4F"/>
    <w:rsid w:val="00611D0A"/>
    <w:rsid w:val="0061209F"/>
    <w:rsid w:val="00612E82"/>
    <w:rsid w:val="006131A3"/>
    <w:rsid w:val="006131DF"/>
    <w:rsid w:val="0061489E"/>
    <w:rsid w:val="00615E40"/>
    <w:rsid w:val="00625BE2"/>
    <w:rsid w:val="00641DEA"/>
    <w:rsid w:val="006453DA"/>
    <w:rsid w:val="006467DA"/>
    <w:rsid w:val="0064727E"/>
    <w:rsid w:val="0065749C"/>
    <w:rsid w:val="00660395"/>
    <w:rsid w:val="00691E87"/>
    <w:rsid w:val="00697652"/>
    <w:rsid w:val="006A2770"/>
    <w:rsid w:val="006A297B"/>
    <w:rsid w:val="006A5D18"/>
    <w:rsid w:val="006A72F2"/>
    <w:rsid w:val="006C7412"/>
    <w:rsid w:val="006D0F5D"/>
    <w:rsid w:val="006D2AFB"/>
    <w:rsid w:val="006D3F4D"/>
    <w:rsid w:val="006E2B72"/>
    <w:rsid w:val="006E4723"/>
    <w:rsid w:val="006E48F6"/>
    <w:rsid w:val="006E7167"/>
    <w:rsid w:val="006E7C9F"/>
    <w:rsid w:val="006F26BD"/>
    <w:rsid w:val="00705A1B"/>
    <w:rsid w:val="00712908"/>
    <w:rsid w:val="00714934"/>
    <w:rsid w:val="00720370"/>
    <w:rsid w:val="007206A7"/>
    <w:rsid w:val="0073099C"/>
    <w:rsid w:val="00730F8B"/>
    <w:rsid w:val="00731DF7"/>
    <w:rsid w:val="007416B3"/>
    <w:rsid w:val="007560C0"/>
    <w:rsid w:val="00762A38"/>
    <w:rsid w:val="00772B13"/>
    <w:rsid w:val="00782991"/>
    <w:rsid w:val="00782A4F"/>
    <w:rsid w:val="007836C0"/>
    <w:rsid w:val="00791CF5"/>
    <w:rsid w:val="00792047"/>
    <w:rsid w:val="00792AC8"/>
    <w:rsid w:val="007943B9"/>
    <w:rsid w:val="00794DC3"/>
    <w:rsid w:val="00795F12"/>
    <w:rsid w:val="007965EC"/>
    <w:rsid w:val="00796F00"/>
    <w:rsid w:val="007A34DF"/>
    <w:rsid w:val="007D05AF"/>
    <w:rsid w:val="007D0F7D"/>
    <w:rsid w:val="007D4571"/>
    <w:rsid w:val="007D746D"/>
    <w:rsid w:val="007E36B8"/>
    <w:rsid w:val="007E5067"/>
    <w:rsid w:val="007F2446"/>
    <w:rsid w:val="0080286B"/>
    <w:rsid w:val="008030B2"/>
    <w:rsid w:val="00805BFF"/>
    <w:rsid w:val="00810628"/>
    <w:rsid w:val="0082438A"/>
    <w:rsid w:val="00824FF6"/>
    <w:rsid w:val="00826164"/>
    <w:rsid w:val="00830944"/>
    <w:rsid w:val="008309A2"/>
    <w:rsid w:val="00831723"/>
    <w:rsid w:val="00836ACB"/>
    <w:rsid w:val="00840D45"/>
    <w:rsid w:val="008464DA"/>
    <w:rsid w:val="00861CDA"/>
    <w:rsid w:val="008663DA"/>
    <w:rsid w:val="008701E1"/>
    <w:rsid w:val="008712B7"/>
    <w:rsid w:val="00875E04"/>
    <w:rsid w:val="008801C3"/>
    <w:rsid w:val="0088039D"/>
    <w:rsid w:val="00882B84"/>
    <w:rsid w:val="008844E2"/>
    <w:rsid w:val="00894132"/>
    <w:rsid w:val="00895053"/>
    <w:rsid w:val="00896FDA"/>
    <w:rsid w:val="008A055A"/>
    <w:rsid w:val="008B038C"/>
    <w:rsid w:val="008B124C"/>
    <w:rsid w:val="008B2F97"/>
    <w:rsid w:val="008B4925"/>
    <w:rsid w:val="008B57AD"/>
    <w:rsid w:val="008C1FB6"/>
    <w:rsid w:val="008D0778"/>
    <w:rsid w:val="008D2183"/>
    <w:rsid w:val="008E0323"/>
    <w:rsid w:val="008E1121"/>
    <w:rsid w:val="008F00C4"/>
    <w:rsid w:val="008F69A1"/>
    <w:rsid w:val="00901CA9"/>
    <w:rsid w:val="00905C9C"/>
    <w:rsid w:val="00913C6A"/>
    <w:rsid w:val="00927021"/>
    <w:rsid w:val="0093457A"/>
    <w:rsid w:val="00936048"/>
    <w:rsid w:val="00942BB7"/>
    <w:rsid w:val="00950E45"/>
    <w:rsid w:val="00952257"/>
    <w:rsid w:val="00955E49"/>
    <w:rsid w:val="00961270"/>
    <w:rsid w:val="00965581"/>
    <w:rsid w:val="0097126E"/>
    <w:rsid w:val="00971B63"/>
    <w:rsid w:val="009A5114"/>
    <w:rsid w:val="009B06B9"/>
    <w:rsid w:val="009B4DC1"/>
    <w:rsid w:val="009C0B07"/>
    <w:rsid w:val="009C2E2A"/>
    <w:rsid w:val="009C59AE"/>
    <w:rsid w:val="009D1308"/>
    <w:rsid w:val="009D60E1"/>
    <w:rsid w:val="009E495F"/>
    <w:rsid w:val="009E624A"/>
    <w:rsid w:val="009F16F9"/>
    <w:rsid w:val="009F7721"/>
    <w:rsid w:val="00A1090D"/>
    <w:rsid w:val="00A146C8"/>
    <w:rsid w:val="00A15040"/>
    <w:rsid w:val="00A151A1"/>
    <w:rsid w:val="00A1610C"/>
    <w:rsid w:val="00A16DB9"/>
    <w:rsid w:val="00A2068E"/>
    <w:rsid w:val="00A2381B"/>
    <w:rsid w:val="00A5210E"/>
    <w:rsid w:val="00A529AF"/>
    <w:rsid w:val="00A60481"/>
    <w:rsid w:val="00A61ACE"/>
    <w:rsid w:val="00A71E51"/>
    <w:rsid w:val="00A730AA"/>
    <w:rsid w:val="00A75611"/>
    <w:rsid w:val="00A769ED"/>
    <w:rsid w:val="00A835C3"/>
    <w:rsid w:val="00A862C5"/>
    <w:rsid w:val="00A96BA9"/>
    <w:rsid w:val="00AA0D1D"/>
    <w:rsid w:val="00AB1015"/>
    <w:rsid w:val="00AC1B4A"/>
    <w:rsid w:val="00AC50C6"/>
    <w:rsid w:val="00AD2CDF"/>
    <w:rsid w:val="00AD50F0"/>
    <w:rsid w:val="00AD69A8"/>
    <w:rsid w:val="00AD717C"/>
    <w:rsid w:val="00AE425A"/>
    <w:rsid w:val="00AE5824"/>
    <w:rsid w:val="00AE7BC7"/>
    <w:rsid w:val="00AF0588"/>
    <w:rsid w:val="00AF53E3"/>
    <w:rsid w:val="00B123B0"/>
    <w:rsid w:val="00B1377E"/>
    <w:rsid w:val="00B13A36"/>
    <w:rsid w:val="00B21890"/>
    <w:rsid w:val="00B26173"/>
    <w:rsid w:val="00B34144"/>
    <w:rsid w:val="00B35261"/>
    <w:rsid w:val="00B4347D"/>
    <w:rsid w:val="00B434E8"/>
    <w:rsid w:val="00B51833"/>
    <w:rsid w:val="00B614CE"/>
    <w:rsid w:val="00B63ECC"/>
    <w:rsid w:val="00B75B09"/>
    <w:rsid w:val="00B76A58"/>
    <w:rsid w:val="00B8753F"/>
    <w:rsid w:val="00B955BB"/>
    <w:rsid w:val="00BA0449"/>
    <w:rsid w:val="00BA36F7"/>
    <w:rsid w:val="00BA50D4"/>
    <w:rsid w:val="00BA654A"/>
    <w:rsid w:val="00BB7F4E"/>
    <w:rsid w:val="00BC3F4D"/>
    <w:rsid w:val="00BC5E31"/>
    <w:rsid w:val="00BD2322"/>
    <w:rsid w:val="00BD4EB3"/>
    <w:rsid w:val="00BE35AF"/>
    <w:rsid w:val="00BF0D76"/>
    <w:rsid w:val="00BF1F9B"/>
    <w:rsid w:val="00BF3F36"/>
    <w:rsid w:val="00BF606E"/>
    <w:rsid w:val="00C0165B"/>
    <w:rsid w:val="00C01FF4"/>
    <w:rsid w:val="00C065A1"/>
    <w:rsid w:val="00C1182C"/>
    <w:rsid w:val="00C174DF"/>
    <w:rsid w:val="00C2304C"/>
    <w:rsid w:val="00C23C73"/>
    <w:rsid w:val="00C25C41"/>
    <w:rsid w:val="00C32A74"/>
    <w:rsid w:val="00C423FB"/>
    <w:rsid w:val="00C43E98"/>
    <w:rsid w:val="00C53F8A"/>
    <w:rsid w:val="00C631E8"/>
    <w:rsid w:val="00C66006"/>
    <w:rsid w:val="00C70903"/>
    <w:rsid w:val="00C71180"/>
    <w:rsid w:val="00C73F00"/>
    <w:rsid w:val="00C819AE"/>
    <w:rsid w:val="00C81E02"/>
    <w:rsid w:val="00C838CC"/>
    <w:rsid w:val="00C83A63"/>
    <w:rsid w:val="00C83ED4"/>
    <w:rsid w:val="00C84F39"/>
    <w:rsid w:val="00C94CBF"/>
    <w:rsid w:val="00C97EA6"/>
    <w:rsid w:val="00CB35D5"/>
    <w:rsid w:val="00CB3DF7"/>
    <w:rsid w:val="00CB44BB"/>
    <w:rsid w:val="00CC5A9C"/>
    <w:rsid w:val="00CC7E77"/>
    <w:rsid w:val="00CD4277"/>
    <w:rsid w:val="00CE7A77"/>
    <w:rsid w:val="00CF1237"/>
    <w:rsid w:val="00CF174C"/>
    <w:rsid w:val="00D015C4"/>
    <w:rsid w:val="00D044B4"/>
    <w:rsid w:val="00D04EC2"/>
    <w:rsid w:val="00D076A8"/>
    <w:rsid w:val="00D10855"/>
    <w:rsid w:val="00D15A32"/>
    <w:rsid w:val="00D17431"/>
    <w:rsid w:val="00D245DA"/>
    <w:rsid w:val="00D33C76"/>
    <w:rsid w:val="00D33C9B"/>
    <w:rsid w:val="00D37446"/>
    <w:rsid w:val="00D4321B"/>
    <w:rsid w:val="00D44683"/>
    <w:rsid w:val="00D468A3"/>
    <w:rsid w:val="00D52D5D"/>
    <w:rsid w:val="00D62645"/>
    <w:rsid w:val="00D66EE8"/>
    <w:rsid w:val="00D7108E"/>
    <w:rsid w:val="00D73B3A"/>
    <w:rsid w:val="00D73CCF"/>
    <w:rsid w:val="00D82F01"/>
    <w:rsid w:val="00D8457E"/>
    <w:rsid w:val="00D84FE3"/>
    <w:rsid w:val="00D87E5B"/>
    <w:rsid w:val="00D96297"/>
    <w:rsid w:val="00DA02DE"/>
    <w:rsid w:val="00DA383F"/>
    <w:rsid w:val="00DA610E"/>
    <w:rsid w:val="00DB11E4"/>
    <w:rsid w:val="00DB3853"/>
    <w:rsid w:val="00DB51AC"/>
    <w:rsid w:val="00DC35A2"/>
    <w:rsid w:val="00DC3F83"/>
    <w:rsid w:val="00DD0DD2"/>
    <w:rsid w:val="00DD1299"/>
    <w:rsid w:val="00DD18F5"/>
    <w:rsid w:val="00DD28DA"/>
    <w:rsid w:val="00DD75A3"/>
    <w:rsid w:val="00DE247F"/>
    <w:rsid w:val="00DE39A3"/>
    <w:rsid w:val="00DE46A3"/>
    <w:rsid w:val="00DF184D"/>
    <w:rsid w:val="00DF2964"/>
    <w:rsid w:val="00DF30E8"/>
    <w:rsid w:val="00DF32E2"/>
    <w:rsid w:val="00DF35E0"/>
    <w:rsid w:val="00DF4DFE"/>
    <w:rsid w:val="00E00D85"/>
    <w:rsid w:val="00E033BE"/>
    <w:rsid w:val="00E03B8B"/>
    <w:rsid w:val="00E12513"/>
    <w:rsid w:val="00E135EF"/>
    <w:rsid w:val="00E14349"/>
    <w:rsid w:val="00E15FDA"/>
    <w:rsid w:val="00E25EC3"/>
    <w:rsid w:val="00E260BF"/>
    <w:rsid w:val="00E54242"/>
    <w:rsid w:val="00E61D46"/>
    <w:rsid w:val="00E70C45"/>
    <w:rsid w:val="00E76422"/>
    <w:rsid w:val="00E9496A"/>
    <w:rsid w:val="00E95995"/>
    <w:rsid w:val="00E96B41"/>
    <w:rsid w:val="00EA12D5"/>
    <w:rsid w:val="00EA1D08"/>
    <w:rsid w:val="00EA4FD2"/>
    <w:rsid w:val="00EA6B8D"/>
    <w:rsid w:val="00EB2EA3"/>
    <w:rsid w:val="00EB6D6D"/>
    <w:rsid w:val="00ED3120"/>
    <w:rsid w:val="00ED5D2D"/>
    <w:rsid w:val="00EE0AAE"/>
    <w:rsid w:val="00EE13B3"/>
    <w:rsid w:val="00EE345E"/>
    <w:rsid w:val="00EF123C"/>
    <w:rsid w:val="00EF5BF3"/>
    <w:rsid w:val="00EF7B80"/>
    <w:rsid w:val="00F01F6D"/>
    <w:rsid w:val="00F23EA9"/>
    <w:rsid w:val="00F257EB"/>
    <w:rsid w:val="00F27A9E"/>
    <w:rsid w:val="00F34053"/>
    <w:rsid w:val="00F3441B"/>
    <w:rsid w:val="00F4754A"/>
    <w:rsid w:val="00F5527E"/>
    <w:rsid w:val="00F81AFF"/>
    <w:rsid w:val="00F82B47"/>
    <w:rsid w:val="00F84687"/>
    <w:rsid w:val="00F87808"/>
    <w:rsid w:val="00F91DF5"/>
    <w:rsid w:val="00FA3532"/>
    <w:rsid w:val="00FA3C4D"/>
    <w:rsid w:val="00FA5EDB"/>
    <w:rsid w:val="00FB0F50"/>
    <w:rsid w:val="00FB482B"/>
    <w:rsid w:val="00FD47C9"/>
    <w:rsid w:val="00FD7C17"/>
    <w:rsid w:val="00FE5E79"/>
    <w:rsid w:val="00FF040A"/>
    <w:rsid w:val="00FF1ACD"/>
    <w:rsid w:val="00FF23CE"/>
    <w:rsid w:val="04851B3C"/>
    <w:rsid w:val="08AB6FA8"/>
    <w:rsid w:val="14016D1D"/>
    <w:rsid w:val="271C2455"/>
    <w:rsid w:val="283654EB"/>
    <w:rsid w:val="31E81E67"/>
    <w:rsid w:val="33B62686"/>
    <w:rsid w:val="4F094160"/>
    <w:rsid w:val="569B45AF"/>
    <w:rsid w:val="5A231150"/>
    <w:rsid w:val="620B60B7"/>
    <w:rsid w:val="6BC2191E"/>
    <w:rsid w:val="75CF69ED"/>
    <w:rsid w:val="7E326033"/>
    <w:rsid w:val="7FA9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Lines="100"/>
      <w:outlineLvl w:val="0"/>
    </w:pPr>
    <w:rPr>
      <w:b/>
      <w:kern w:val="44"/>
      <w:sz w:val="24"/>
      <w:szCs w:val="20"/>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0"/>
    <w:rPr>
      <w:rFonts w:ascii="Times New Roman" w:hAnsi="Times New Roman" w:eastAsia="宋体" w:cs="Times New Roman"/>
      <w:b/>
      <w:kern w:val="44"/>
      <w:sz w:val="24"/>
      <w:szCs w:val="20"/>
    </w:rPr>
  </w:style>
  <w:style w:type="character" w:customStyle="1" w:styleId="14">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页眉 字符"/>
    <w:basedOn w:val="11"/>
    <w:link w:val="7"/>
    <w:qFormat/>
    <w:uiPriority w:val="99"/>
    <w:rPr>
      <w:rFonts w:ascii="Times New Roman" w:hAnsi="Times New Roman" w:eastAsia="宋体" w:cs="Times New Roman"/>
      <w:sz w:val="18"/>
      <w:szCs w:val="18"/>
    </w:rPr>
  </w:style>
  <w:style w:type="character" w:customStyle="1" w:styleId="17">
    <w:name w:val="页脚 字符"/>
    <w:basedOn w:val="11"/>
    <w:link w:val="6"/>
    <w:qFormat/>
    <w:uiPriority w:val="99"/>
    <w:rPr>
      <w:rFonts w:ascii="Times New Roman" w:hAnsi="Times New Roman" w:eastAsia="宋体" w:cs="Times New Roman"/>
      <w:sz w:val="18"/>
      <w:szCs w:val="18"/>
    </w:rPr>
  </w:style>
  <w:style w:type="character" w:customStyle="1" w:styleId="18">
    <w:name w:val="日期 字符"/>
    <w:basedOn w:val="11"/>
    <w:link w:val="4"/>
    <w:semiHidden/>
    <w:qFormat/>
    <w:uiPriority w:val="99"/>
    <w:rPr>
      <w:rFonts w:ascii="Times New Roman" w:hAnsi="Times New Roman" w:eastAsia="宋体" w:cs="Times New Roman"/>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C41BB-7338-4852-8D09-11B7D7C44534}">
  <ds:schemaRefs/>
</ds:datastoreItem>
</file>

<file path=docProps/app.xml><?xml version="1.0" encoding="utf-8"?>
<Properties xmlns="http://schemas.openxmlformats.org/officeDocument/2006/extended-properties" xmlns:vt="http://schemas.openxmlformats.org/officeDocument/2006/docPropsVTypes">
  <Template>Normal</Template>
  <Pages>14</Pages>
  <Words>4871</Words>
  <Characters>5109</Characters>
  <Lines>40</Lines>
  <Paragraphs>11</Paragraphs>
  <TotalTime>8</TotalTime>
  <ScaleCrop>false</ScaleCrop>
  <LinksUpToDate>false</LinksUpToDate>
  <CharactersWithSpaces>5353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2023-04-21T02:39:00Z</dcterms:created>
  <dc:creator>Jacky</dc:creator>
  <cp:lastModifiedBy>July</cp:lastModifiedBy>
  <cp:lastPrinted>2023-04-21T02:39:00Z</cp:lastPrinted>
  <dcterms:modified xsi:type="dcterms:W3CDTF">2023-04-24T06:34:29Z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1DBFE91F70724EE0ADAB18625D60091B</vt:lpwstr>
  </property>
</Properties>
</file>