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141BF02">
      <w:pPr>
        <w:pStyle w:val="12"/>
        <w:kinsoku/>
        <w:topLinePunct/>
        <w:autoSpaceDE/>
        <w:autoSpaceDN/>
        <w:spacing w:line="245" w:lineRule="auto"/>
        <w:rPr>
          <w:rFonts w:ascii="Times New Roman" w:hAnsi="Times New Roman" w:cs="Times New Roman" w:eastAsiaTheme="minorEastAsia"/>
          <w:color w:val="auto"/>
          <w:lang w:eastAsia="zh-CN"/>
        </w:rPr>
      </w:pPr>
    </w:p>
    <w:p w14:paraId="6249940E">
      <w:pPr>
        <w:pStyle w:val="12"/>
        <w:kinsoku/>
        <w:topLinePunct/>
        <w:autoSpaceDE/>
        <w:autoSpaceDN/>
        <w:spacing w:line="246" w:lineRule="auto"/>
        <w:rPr>
          <w:rFonts w:ascii="Times New Roman" w:hAnsi="Times New Roman" w:cs="Times New Roman"/>
          <w:color w:val="auto"/>
          <w:lang w:eastAsia="zh-CN"/>
        </w:rPr>
      </w:pPr>
    </w:p>
    <w:p w14:paraId="3BC1BF3E">
      <w:pPr>
        <w:pStyle w:val="12"/>
        <w:kinsoku/>
        <w:topLinePunct/>
        <w:autoSpaceDE/>
        <w:autoSpaceDN/>
        <w:spacing w:line="246" w:lineRule="auto"/>
        <w:rPr>
          <w:rFonts w:ascii="Times New Roman" w:hAnsi="Times New Roman" w:cs="Times New Roman"/>
          <w:color w:val="auto"/>
          <w:lang w:eastAsia="zh-CN"/>
        </w:rPr>
      </w:pPr>
    </w:p>
    <w:p w14:paraId="0B781D96">
      <w:pPr>
        <w:spacing w:before="178" w:line="225" w:lineRule="auto"/>
        <w:jc w:val="center"/>
        <w:rPr>
          <w:rFonts w:ascii="Times New Roman" w:hAnsi="Times New Roman" w:eastAsia="黑体" w:cs="Times New Roman"/>
          <w:sz w:val="72"/>
          <w:szCs w:val="72"/>
          <w:lang w:eastAsia="zh-CN"/>
        </w:rPr>
      </w:pPr>
      <w:r>
        <w:rPr>
          <w:rFonts w:ascii="Times New Roman" w:hAnsi="Times New Roman" w:eastAsia="黑体" w:cs="Times New Roman"/>
          <w:spacing w:val="31"/>
          <w:sz w:val="72"/>
          <w:szCs w:val="72"/>
          <w:lang w:eastAsia="zh-CN"/>
        </w:rPr>
        <w:t>2025</w:t>
      </w:r>
      <w:r>
        <w:rPr>
          <w:rFonts w:ascii="Times New Roman" w:hAnsi="Times New Roman" w:eastAsia="黑体" w:cs="Times New Roman"/>
          <w:spacing w:val="-111"/>
          <w:sz w:val="72"/>
          <w:szCs w:val="72"/>
          <w:lang w:eastAsia="zh-CN"/>
        </w:rPr>
        <w:t xml:space="preserve"> </w:t>
      </w:r>
      <w:r>
        <w:rPr>
          <w:rFonts w:ascii="Times New Roman" w:hAnsi="Times New Roman" w:eastAsia="黑体" w:cs="Times New Roman"/>
          <w:spacing w:val="31"/>
          <w:sz w:val="72"/>
          <w:szCs w:val="72"/>
          <w:lang w:eastAsia="zh-CN"/>
        </w:rPr>
        <w:t>年</w:t>
      </w:r>
      <w:r>
        <w:rPr>
          <w:rFonts w:hint="eastAsia" w:ascii="Times New Roman" w:hAnsi="Times New Roman" w:eastAsia="黑体" w:cs="Times New Roman"/>
          <w:spacing w:val="31"/>
          <w:sz w:val="72"/>
          <w:szCs w:val="72"/>
          <w:lang w:eastAsia="zh-CN"/>
        </w:rPr>
        <w:t>湖北</w:t>
      </w:r>
      <w:r>
        <w:rPr>
          <w:rFonts w:ascii="Times New Roman" w:hAnsi="Times New Roman" w:eastAsia="黑体" w:cs="Times New Roman"/>
          <w:spacing w:val="8"/>
          <w:sz w:val="72"/>
          <w:szCs w:val="72"/>
          <w:lang w:eastAsia="zh-CN"/>
        </w:rPr>
        <w:t>省中小学生信息素养提升实践活动</w:t>
      </w:r>
    </w:p>
    <w:p w14:paraId="274CBCBD">
      <w:pPr>
        <w:pStyle w:val="12"/>
        <w:kinsoku/>
        <w:topLinePunct/>
        <w:autoSpaceDE/>
        <w:autoSpaceDN/>
        <w:spacing w:line="269" w:lineRule="auto"/>
        <w:rPr>
          <w:rFonts w:ascii="Times New Roman" w:hAnsi="Times New Roman" w:cs="Times New Roman"/>
          <w:color w:val="auto"/>
          <w:lang w:eastAsia="zh-CN"/>
        </w:rPr>
      </w:pPr>
    </w:p>
    <w:p w14:paraId="45F16325">
      <w:pPr>
        <w:spacing w:line="560" w:lineRule="exact"/>
        <w:jc w:val="center"/>
        <w:rPr>
          <w:rFonts w:ascii="Times New Roman" w:hAnsi="Times New Roman" w:eastAsia="黑体" w:cs="Times New Roman"/>
          <w:color w:val="auto"/>
          <w:sz w:val="40"/>
          <w:szCs w:val="40"/>
          <w:lang w:eastAsia="zh-CN"/>
        </w:rPr>
      </w:pPr>
      <w:r>
        <w:rPr>
          <w:rFonts w:ascii="Times New Roman" w:hAnsi="Times New Roman" w:eastAsia="黑体" w:cs="Times New Roman"/>
          <w:color w:val="auto"/>
          <w:sz w:val="40"/>
          <w:szCs w:val="40"/>
          <w:lang w:eastAsia="zh-CN"/>
        </w:rPr>
        <w:t>智能机器人——B类</w:t>
      </w:r>
    </w:p>
    <w:p w14:paraId="58755D07">
      <w:pPr>
        <w:pStyle w:val="12"/>
        <w:kinsoku/>
        <w:topLinePunct/>
        <w:autoSpaceDE/>
        <w:autoSpaceDN/>
        <w:spacing w:line="273" w:lineRule="auto"/>
        <w:rPr>
          <w:rFonts w:ascii="Times New Roman" w:hAnsi="Times New Roman" w:cs="Times New Roman"/>
          <w:color w:val="auto"/>
          <w:lang w:eastAsia="zh-CN"/>
        </w:rPr>
      </w:pPr>
    </w:p>
    <w:p w14:paraId="7F934C4F">
      <w:pPr>
        <w:pStyle w:val="12"/>
        <w:kinsoku/>
        <w:topLinePunct/>
        <w:autoSpaceDE/>
        <w:autoSpaceDN/>
        <w:spacing w:line="274" w:lineRule="auto"/>
        <w:rPr>
          <w:rFonts w:ascii="Times New Roman" w:hAnsi="Times New Roman" w:cs="Times New Roman"/>
          <w:color w:val="auto"/>
          <w:lang w:eastAsia="zh-CN"/>
        </w:rPr>
      </w:pPr>
    </w:p>
    <w:p w14:paraId="3DA359FD">
      <w:pPr>
        <w:pStyle w:val="12"/>
        <w:kinsoku/>
        <w:topLinePunct/>
        <w:autoSpaceDE/>
        <w:autoSpaceDN/>
        <w:spacing w:line="274" w:lineRule="auto"/>
        <w:rPr>
          <w:rFonts w:ascii="Times New Roman" w:hAnsi="Times New Roman" w:cs="Times New Roman"/>
          <w:color w:val="auto"/>
          <w:lang w:eastAsia="zh-CN"/>
        </w:rPr>
      </w:pPr>
      <w:bookmarkStart w:id="25" w:name="_GoBack"/>
      <w:bookmarkEnd w:id="25"/>
    </w:p>
    <w:p w14:paraId="50E36B09">
      <w:pPr>
        <w:pStyle w:val="12"/>
        <w:kinsoku/>
        <w:topLinePunct/>
        <w:autoSpaceDE/>
        <w:autoSpaceDN/>
        <w:spacing w:line="274" w:lineRule="auto"/>
        <w:rPr>
          <w:rFonts w:ascii="Times New Roman" w:hAnsi="Times New Roman" w:cs="Times New Roman" w:eastAsiaTheme="minorEastAsia"/>
          <w:color w:val="auto"/>
          <w:lang w:eastAsia="zh-CN"/>
        </w:rPr>
      </w:pPr>
    </w:p>
    <w:p w14:paraId="3F8E0752">
      <w:pPr>
        <w:pStyle w:val="12"/>
        <w:kinsoku/>
        <w:topLinePunct/>
        <w:autoSpaceDE/>
        <w:autoSpaceDN/>
        <w:spacing w:line="274" w:lineRule="auto"/>
        <w:rPr>
          <w:rFonts w:ascii="Times New Roman" w:hAnsi="Times New Roman" w:cs="Times New Roman" w:eastAsiaTheme="minorEastAsia"/>
          <w:color w:val="auto"/>
          <w:lang w:eastAsia="zh-CN"/>
        </w:rPr>
      </w:pPr>
    </w:p>
    <w:p w14:paraId="46BBA077">
      <w:pPr>
        <w:pStyle w:val="12"/>
        <w:kinsoku/>
        <w:topLinePunct/>
        <w:autoSpaceDE/>
        <w:autoSpaceDN/>
        <w:spacing w:line="274" w:lineRule="auto"/>
        <w:rPr>
          <w:rFonts w:ascii="Times New Roman" w:hAnsi="Times New Roman" w:cs="Times New Roman" w:eastAsiaTheme="minorEastAsia"/>
          <w:color w:val="auto"/>
          <w:lang w:eastAsia="zh-CN"/>
        </w:rPr>
      </w:pPr>
    </w:p>
    <w:p w14:paraId="2707E09B">
      <w:pPr>
        <w:spacing w:before="231" w:line="1402" w:lineRule="exact"/>
        <w:ind w:left="4395"/>
        <w:rPr>
          <w:rFonts w:ascii="Times New Roman" w:hAnsi="Times New Roman" w:eastAsia="黑体" w:cs="Times New Roman"/>
          <w:color w:val="auto"/>
          <w:position w:val="50"/>
          <w:sz w:val="60"/>
          <w:szCs w:val="60"/>
          <w:lang w:eastAsia="zh-CN"/>
        </w:rPr>
      </w:pPr>
      <w:r>
        <w:rPr>
          <w:rFonts w:ascii="Times New Roman" w:hAnsi="Times New Roman" w:eastAsia="黑体" w:cs="Times New Roman"/>
          <w:color w:val="auto"/>
          <w:position w:val="50"/>
          <w:sz w:val="60"/>
          <w:szCs w:val="60"/>
          <w:lang w:eastAsia="zh-CN"/>
        </w:rPr>
        <w:t>规</w:t>
      </w:r>
    </w:p>
    <w:p w14:paraId="744058F2">
      <w:pPr>
        <w:spacing w:before="231" w:line="1402" w:lineRule="exact"/>
        <w:ind w:left="4401"/>
        <w:rPr>
          <w:rFonts w:ascii="Times New Roman" w:hAnsi="Times New Roman" w:eastAsia="黑体" w:cs="Times New Roman"/>
          <w:color w:val="auto"/>
          <w:position w:val="50"/>
          <w:sz w:val="60"/>
          <w:szCs w:val="60"/>
          <w:lang w:eastAsia="zh-CN"/>
        </w:rPr>
      </w:pPr>
      <w:r>
        <w:rPr>
          <w:rFonts w:ascii="Times New Roman" w:hAnsi="Times New Roman" w:eastAsia="黑体" w:cs="Times New Roman"/>
          <w:color w:val="auto"/>
          <w:position w:val="50"/>
          <w:sz w:val="60"/>
          <w:szCs w:val="60"/>
          <w:lang w:eastAsia="zh-CN"/>
        </w:rPr>
        <w:t>则</w:t>
      </w:r>
    </w:p>
    <w:p w14:paraId="63A1366C">
      <w:pPr>
        <w:pStyle w:val="12"/>
        <w:kinsoku/>
        <w:topLinePunct/>
        <w:autoSpaceDE/>
        <w:autoSpaceDN/>
        <w:spacing w:line="249" w:lineRule="auto"/>
        <w:rPr>
          <w:rFonts w:ascii="Times New Roman" w:hAnsi="Times New Roman" w:cs="Times New Roman"/>
          <w:color w:val="auto"/>
          <w:lang w:eastAsia="zh-CN"/>
        </w:rPr>
      </w:pPr>
    </w:p>
    <w:p w14:paraId="3AB1A67A">
      <w:pPr>
        <w:pStyle w:val="12"/>
        <w:kinsoku/>
        <w:topLinePunct/>
        <w:autoSpaceDE/>
        <w:autoSpaceDN/>
        <w:spacing w:line="249" w:lineRule="auto"/>
        <w:rPr>
          <w:rFonts w:ascii="Times New Roman" w:hAnsi="Times New Roman" w:cs="Times New Roman"/>
          <w:color w:val="auto"/>
          <w:lang w:eastAsia="zh-CN"/>
        </w:rPr>
      </w:pPr>
    </w:p>
    <w:p w14:paraId="4C4C569C">
      <w:pPr>
        <w:pStyle w:val="12"/>
        <w:kinsoku/>
        <w:topLinePunct/>
        <w:autoSpaceDE/>
        <w:autoSpaceDN/>
        <w:spacing w:line="249" w:lineRule="auto"/>
        <w:rPr>
          <w:rFonts w:ascii="Times New Roman" w:hAnsi="Times New Roman" w:cs="Times New Roman"/>
          <w:color w:val="auto"/>
          <w:lang w:eastAsia="zh-CN"/>
        </w:rPr>
      </w:pPr>
    </w:p>
    <w:p w14:paraId="27A372AB">
      <w:pPr>
        <w:pStyle w:val="12"/>
        <w:kinsoku/>
        <w:topLinePunct/>
        <w:autoSpaceDE/>
        <w:autoSpaceDN/>
        <w:spacing w:line="249" w:lineRule="auto"/>
        <w:rPr>
          <w:rFonts w:ascii="Times New Roman" w:hAnsi="Times New Roman" w:cs="Times New Roman"/>
          <w:color w:val="auto"/>
          <w:lang w:eastAsia="zh-CN"/>
        </w:rPr>
      </w:pPr>
    </w:p>
    <w:p w14:paraId="4472D559">
      <w:pPr>
        <w:pStyle w:val="12"/>
        <w:kinsoku/>
        <w:topLinePunct/>
        <w:autoSpaceDE/>
        <w:autoSpaceDN/>
        <w:spacing w:line="250" w:lineRule="auto"/>
        <w:rPr>
          <w:rFonts w:ascii="Times New Roman" w:hAnsi="Times New Roman" w:cs="Times New Roman"/>
          <w:color w:val="auto"/>
          <w:lang w:eastAsia="zh-CN"/>
        </w:rPr>
      </w:pPr>
    </w:p>
    <w:p w14:paraId="046F9F43">
      <w:pPr>
        <w:pStyle w:val="12"/>
        <w:kinsoku/>
        <w:topLinePunct/>
        <w:autoSpaceDE/>
        <w:autoSpaceDN/>
        <w:spacing w:line="250" w:lineRule="auto"/>
        <w:rPr>
          <w:rFonts w:ascii="Times New Roman" w:hAnsi="Times New Roman" w:cs="Times New Roman" w:eastAsiaTheme="minorEastAsia"/>
          <w:color w:val="auto"/>
          <w:lang w:eastAsia="zh-CN"/>
        </w:rPr>
      </w:pPr>
    </w:p>
    <w:p w14:paraId="493D7E58">
      <w:pPr>
        <w:pStyle w:val="12"/>
        <w:kinsoku/>
        <w:topLinePunct/>
        <w:autoSpaceDE/>
        <w:autoSpaceDN/>
        <w:spacing w:line="250" w:lineRule="auto"/>
        <w:rPr>
          <w:rFonts w:ascii="Times New Roman" w:hAnsi="Times New Roman" w:cs="Times New Roman" w:eastAsiaTheme="minorEastAsia"/>
          <w:color w:val="auto"/>
          <w:lang w:eastAsia="zh-CN"/>
        </w:rPr>
      </w:pPr>
    </w:p>
    <w:p w14:paraId="5724C7DD">
      <w:pPr>
        <w:pStyle w:val="12"/>
        <w:kinsoku/>
        <w:topLinePunct/>
        <w:autoSpaceDE/>
        <w:autoSpaceDN/>
        <w:spacing w:line="250" w:lineRule="auto"/>
        <w:rPr>
          <w:rFonts w:ascii="Times New Roman" w:hAnsi="Times New Roman" w:cs="Times New Roman"/>
          <w:color w:val="auto"/>
          <w:lang w:eastAsia="zh-CN"/>
        </w:rPr>
      </w:pPr>
    </w:p>
    <w:p w14:paraId="77651A25">
      <w:pPr>
        <w:spacing w:before="140" w:line="854" w:lineRule="exact"/>
        <w:jc w:val="center"/>
        <w:rPr>
          <w:rFonts w:ascii="Times New Roman" w:hAnsi="Times New Roman" w:eastAsia="黑体" w:cs="Times New Roman"/>
          <w:sz w:val="36"/>
          <w:szCs w:val="36"/>
          <w:lang w:eastAsia="zh-CN"/>
        </w:rPr>
      </w:pPr>
      <w:r>
        <w:rPr>
          <w:rFonts w:ascii="Times New Roman" w:hAnsi="Times New Roman" w:eastAsia="黑体" w:cs="Times New Roman"/>
          <w:spacing w:val="7"/>
          <w:position w:val="30"/>
          <w:sz w:val="36"/>
          <w:szCs w:val="36"/>
          <w:lang w:eastAsia="zh-CN"/>
        </w:rPr>
        <w:t>湖北省教育信息化</w:t>
      </w:r>
      <w:r>
        <w:rPr>
          <w:rFonts w:hint="eastAsia" w:ascii="Times New Roman" w:hAnsi="Times New Roman" w:eastAsia="黑体" w:cs="Times New Roman"/>
          <w:spacing w:val="7"/>
          <w:position w:val="30"/>
          <w:sz w:val="36"/>
          <w:szCs w:val="36"/>
          <w:lang w:eastAsia="zh-CN"/>
        </w:rPr>
        <w:t>发发展</w:t>
      </w:r>
      <w:r>
        <w:rPr>
          <w:rFonts w:ascii="Times New Roman" w:hAnsi="Times New Roman" w:eastAsia="黑体" w:cs="Times New Roman"/>
          <w:spacing w:val="7"/>
          <w:position w:val="30"/>
          <w:sz w:val="36"/>
          <w:szCs w:val="36"/>
          <w:lang w:eastAsia="zh-CN"/>
        </w:rPr>
        <w:t>中心</w:t>
      </w:r>
      <w:r>
        <w:rPr>
          <w:rFonts w:hint="eastAsia" w:ascii="Times New Roman" w:hAnsi="Times New Roman" w:eastAsia="黑体" w:cs="Times New Roman"/>
          <w:spacing w:val="7"/>
          <w:position w:val="30"/>
          <w:sz w:val="36"/>
          <w:szCs w:val="36"/>
          <w:lang w:eastAsia="zh-CN"/>
        </w:rPr>
        <w:t>（湖北省电化教育馆）</w:t>
      </w:r>
    </w:p>
    <w:p w14:paraId="080132B0">
      <w:pPr>
        <w:spacing w:before="2" w:line="226" w:lineRule="auto"/>
        <w:ind w:left="3488"/>
        <w:rPr>
          <w:rFonts w:ascii="Times New Roman" w:hAnsi="Times New Roman" w:eastAsia="黑体" w:cs="Times New Roman"/>
          <w:color w:val="auto"/>
          <w:spacing w:val="-5"/>
          <w:sz w:val="40"/>
          <w:szCs w:val="40"/>
          <w:lang w:eastAsia="zh-CN"/>
        </w:rPr>
        <w:sectPr>
          <w:footerReference r:id="rId3" w:type="default"/>
          <w:pgSz w:w="11910" w:h="16840"/>
          <w:pgMar w:top="2098" w:right="1531" w:bottom="1701" w:left="1531" w:header="0" w:footer="0" w:gutter="0"/>
          <w:cols w:space="0" w:num="1"/>
          <w:titlePg/>
          <w:docGrid w:linePitch="286" w:charSpace="0"/>
        </w:sectPr>
      </w:pPr>
      <w:r>
        <w:rPr>
          <w:rFonts w:ascii="Times New Roman" w:hAnsi="Times New Roman" w:eastAsia="黑体" w:cs="Times New Roman"/>
          <w:spacing w:val="-5"/>
          <w:sz w:val="43"/>
          <w:szCs w:val="43"/>
          <w:lang w:eastAsia="zh-CN"/>
        </w:rPr>
        <w:t>202</w:t>
      </w:r>
      <w:r>
        <w:rPr>
          <w:rFonts w:hint="eastAsia" w:ascii="Times New Roman" w:hAnsi="Times New Roman" w:eastAsia="黑体" w:cs="Times New Roman"/>
          <w:spacing w:val="-5"/>
          <w:sz w:val="43"/>
          <w:szCs w:val="43"/>
          <w:lang w:eastAsia="zh-CN"/>
        </w:rPr>
        <w:t>5</w:t>
      </w:r>
      <w:r>
        <w:rPr>
          <w:rFonts w:ascii="Times New Roman" w:hAnsi="Times New Roman" w:eastAsia="黑体" w:cs="Times New Roman"/>
          <w:spacing w:val="-79"/>
          <w:sz w:val="43"/>
          <w:szCs w:val="43"/>
          <w:lang w:eastAsia="zh-CN"/>
        </w:rPr>
        <w:t xml:space="preserve"> </w:t>
      </w:r>
      <w:r>
        <w:rPr>
          <w:rFonts w:ascii="Times New Roman" w:hAnsi="Times New Roman" w:eastAsia="黑体" w:cs="Times New Roman"/>
          <w:spacing w:val="-5"/>
          <w:sz w:val="43"/>
          <w:szCs w:val="43"/>
          <w:lang w:eastAsia="zh-CN"/>
        </w:rPr>
        <w:t>年</w:t>
      </w:r>
      <w:r>
        <w:rPr>
          <w:rFonts w:ascii="Times New Roman" w:hAnsi="Times New Roman" w:eastAsia="黑体" w:cs="Times New Roman"/>
          <w:spacing w:val="-65"/>
          <w:sz w:val="43"/>
          <w:szCs w:val="43"/>
          <w:lang w:eastAsia="zh-CN"/>
        </w:rPr>
        <w:t xml:space="preserve"> </w:t>
      </w:r>
      <w:r>
        <w:rPr>
          <w:rFonts w:hint="eastAsia" w:ascii="Times New Roman" w:hAnsi="Times New Roman" w:eastAsia="黑体" w:cs="Times New Roman"/>
          <w:spacing w:val="-5"/>
          <w:sz w:val="43"/>
          <w:szCs w:val="43"/>
          <w:lang w:eastAsia="zh-CN"/>
        </w:rPr>
        <w:t>3</w:t>
      </w:r>
      <w:r>
        <w:rPr>
          <w:rFonts w:ascii="Times New Roman" w:hAnsi="Times New Roman" w:eastAsia="黑体" w:cs="Times New Roman"/>
          <w:spacing w:val="-5"/>
          <w:sz w:val="43"/>
          <w:szCs w:val="43"/>
          <w:lang w:eastAsia="zh-CN"/>
        </w:rPr>
        <w:t>月</w:t>
      </w:r>
    </w:p>
    <w:p w14:paraId="1FC51295">
      <w:pPr>
        <w:spacing w:line="560" w:lineRule="exact"/>
        <w:ind w:firstLine="640" w:firstLineChars="200"/>
        <w:outlineLvl w:val="0"/>
        <w:rPr>
          <w:rFonts w:ascii="Times New Roman" w:hAnsi="Times New Roman" w:eastAsia="黑体" w:cs="Times New Roman"/>
          <w:color w:val="auto"/>
          <w:sz w:val="32"/>
          <w:szCs w:val="32"/>
          <w:lang w:eastAsia="zh-Hans"/>
        </w:rPr>
      </w:pPr>
      <w:r>
        <w:rPr>
          <w:rFonts w:ascii="Times New Roman" w:hAnsi="Times New Roman" w:eastAsia="黑体" w:cs="Times New Roman"/>
          <w:color w:val="auto"/>
          <w:sz w:val="32"/>
          <w:szCs w:val="32"/>
          <w:lang w:eastAsia="zh-CN"/>
        </w:rPr>
        <w:t>一、</w:t>
      </w:r>
      <w:r>
        <w:rPr>
          <w:rFonts w:ascii="Times New Roman" w:hAnsi="Times New Roman" w:eastAsia="黑体" w:cs="Times New Roman"/>
          <w:color w:val="auto"/>
          <w:sz w:val="32"/>
          <w:szCs w:val="32"/>
          <w:lang w:eastAsia="zh-Hans"/>
        </w:rPr>
        <w:t>机器人界定</w:t>
      </w:r>
    </w:p>
    <w:p w14:paraId="6666A78E">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（一）以轮子或履带作为移动运动结构的机器人，如图所示。</w:t>
      </w:r>
    </w:p>
    <w:p w14:paraId="0B36F317">
      <w:pPr>
        <w:pStyle w:val="38"/>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32"/>
          <w:szCs w:val="32"/>
          <w:lang w:eastAsia="zh-Hans"/>
        </w:rPr>
      </w:pPr>
      <w:r>
        <w:rPr>
          <w:rFonts w:ascii="Times New Roman" w:hAnsi="Times New Roman" w:cs="Times New Roman"/>
          <w:color w:val="auto"/>
          <w:lang w:eastAsia="zh-CN"/>
        </w:rPr>
        <w:drawing>
          <wp:inline distT="0" distB="0" distL="0" distR="0">
            <wp:extent cx="2185670" cy="1799590"/>
            <wp:effectExtent l="0" t="0" r="508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5"/>
                    <a:stretch>
                      <a:fillRect/>
                    </a:stretch>
                  </pic:blipFill>
                  <pic:spPr>
                    <a:xfrm>
                      <a:off x="0" y="0"/>
                      <a:ext cx="2185670" cy="1799590"/>
                    </a:xfrm>
                    <a:prstGeom prst="rect">
                      <a:avLst/>
                    </a:prstGeom>
                  </pic:spPr>
                </pic:pic>
              </a:graphicData>
            </a:graphic>
          </wp:inline>
        </w:drawing>
      </w:r>
      <w:r>
        <w:rPr>
          <w:rFonts w:ascii="Times New Roman" w:hAnsi="Times New Roman" w:cs="Times New Roman"/>
          <w:color w:val="auto"/>
          <w:position w:val="-54"/>
          <w:lang w:eastAsia="zh-CN"/>
        </w:rPr>
        <w:drawing>
          <wp:inline distT="0" distB="0" distL="114935" distR="114935">
            <wp:extent cx="2620645" cy="1739900"/>
            <wp:effectExtent l="0" t="0" r="8255" b="1270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6">
                      <a:extLst>
                        <a:ext uri="{28A0092B-C50C-407E-A947-70E740481C1C}">
                          <a14:useLocalDpi xmlns:a14="http://schemas.microsoft.com/office/drawing/2010/main" val="0"/>
                        </a:ext>
                      </a:extLst>
                    </a:blip>
                    <a:stretch>
                      <a:fillRect/>
                    </a:stretch>
                  </pic:blipFill>
                  <pic:spPr>
                    <a:xfrm>
                      <a:off x="0" y="0"/>
                      <a:ext cx="2620645" cy="1739900"/>
                    </a:xfrm>
                    <a:prstGeom prst="rect">
                      <a:avLst/>
                    </a:prstGeom>
                  </pic:spPr>
                </pic:pic>
              </a:graphicData>
            </a:graphic>
          </wp:inline>
        </w:drawing>
      </w:r>
    </w:p>
    <w:p w14:paraId="56188089">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（二）利用套装机器人加以改造或自行设计并制作的轮式（或履带式）机器人均可参与比赛，提倡使用开源硬件自行设计制作机器人。</w:t>
      </w:r>
    </w:p>
    <w:p w14:paraId="1D9D0A5C">
      <w:pPr>
        <w:spacing w:line="560" w:lineRule="exact"/>
        <w:ind w:firstLine="560" w:firstLineChars="200"/>
        <w:jc w:val="both"/>
        <w:rPr>
          <w:rFonts w:hint="eastAsia" w:ascii="仿宋_GB2312" w:hAnsi="仿宋_GB2312" w:eastAsia="仿宋_GB2312" w:cs="仿宋_GB2312"/>
          <w:color w:val="auto"/>
          <w:sz w:val="28"/>
          <w:szCs w:val="28"/>
          <w:lang w:eastAsia="zh-Hans"/>
        </w:rPr>
      </w:pPr>
      <w:bookmarkStart w:id="0" w:name="_Hlk153717849"/>
      <w:r>
        <w:rPr>
          <w:rFonts w:ascii="仿宋_GB2312" w:hAnsi="仿宋_GB2312" w:eastAsia="仿宋_GB2312" w:cs="仿宋_GB2312"/>
          <w:color w:val="auto"/>
          <w:sz w:val="28"/>
          <w:szCs w:val="28"/>
          <w:lang w:eastAsia="zh-Hans"/>
        </w:rPr>
        <w:t>（三）允许使用遥控器启动机器人，但不允许使用遥控器控制和引导机器人的运行，机器人必须通过程序实现自主运行。</w:t>
      </w:r>
      <w:bookmarkEnd w:id="0"/>
    </w:p>
    <w:p w14:paraId="2CA32917">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华文仿宋" w:hAnsi="华文仿宋" w:eastAsia="华文仿宋" w:cs="仿宋_GB2312"/>
          <w:color w:val="auto"/>
          <w:sz w:val="28"/>
          <w:szCs w:val="28"/>
          <w:lang w:eastAsia="zh-Hans"/>
        </w:rPr>
        <w:t>（</w:t>
      </w:r>
      <w:r>
        <w:rPr>
          <w:rFonts w:hint="eastAsia" w:ascii="华文仿宋" w:hAnsi="华文仿宋" w:eastAsia="华文仿宋" w:cs="微软雅黑"/>
          <w:color w:val="auto"/>
          <w:sz w:val="28"/>
          <w:szCs w:val="28"/>
          <w:lang w:eastAsia="zh-Hans"/>
        </w:rPr>
        <w:t>四</w:t>
      </w:r>
      <w:r>
        <w:rPr>
          <w:rFonts w:ascii="华文仿宋" w:hAnsi="华文仿宋" w:eastAsia="华文仿宋" w:cs="仿宋_GB2312"/>
          <w:color w:val="auto"/>
          <w:sz w:val="28"/>
          <w:szCs w:val="28"/>
          <w:lang w:eastAsia="zh-Hans"/>
        </w:rPr>
        <w:t>）</w:t>
      </w:r>
      <w:r>
        <w:rPr>
          <w:rFonts w:ascii="仿宋_GB2312" w:hAnsi="仿宋_GB2312" w:eastAsia="仿宋_GB2312" w:cs="仿宋_GB2312"/>
          <w:color w:val="auto"/>
          <w:sz w:val="28"/>
          <w:szCs w:val="28"/>
          <w:lang w:eastAsia="zh-Hans"/>
        </w:rPr>
        <w:t>机器人硬件要求</w:t>
      </w:r>
    </w:p>
    <w:p w14:paraId="56194180">
      <w:pPr>
        <w:pStyle w:val="25"/>
        <w:widowControl w:val="0"/>
        <w:numPr>
          <w:ilvl w:val="0"/>
          <w:numId w:val="2"/>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机器人应可以放入300mm×300mm×300mm的尺寸检查箱内，重量不限。</w:t>
      </w:r>
    </w:p>
    <w:p w14:paraId="0A6C1DA4">
      <w:pPr>
        <w:pStyle w:val="25"/>
        <w:widowControl w:val="0"/>
        <w:numPr>
          <w:ilvl w:val="0"/>
          <w:numId w:val="2"/>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Hans"/>
        </w:rPr>
      </w:pPr>
      <w:r>
        <w:rPr>
          <w:rFonts w:hint="eastAsia" w:ascii="仿宋_GB2312" w:hAnsi="仿宋_GB2312" w:eastAsia="仿宋_GB2312" w:cs="仿宋_GB2312"/>
          <w:color w:val="auto"/>
          <w:sz w:val="28"/>
          <w:szCs w:val="28"/>
          <w:lang w:eastAsia="zh-Hans"/>
        </w:rPr>
        <w:t>机器人允许</w:t>
      </w:r>
      <w:r>
        <w:rPr>
          <w:rFonts w:ascii="仿宋_GB2312" w:hAnsi="仿宋_GB2312" w:eastAsia="仿宋_GB2312" w:cs="仿宋_GB2312"/>
          <w:color w:val="auto"/>
          <w:sz w:val="28"/>
          <w:szCs w:val="28"/>
          <w:lang w:eastAsia="zh-Hans"/>
        </w:rPr>
        <w:t>使用</w:t>
      </w:r>
      <w:r>
        <w:rPr>
          <w:rFonts w:hint="eastAsia" w:ascii="仿宋_GB2312" w:hAnsi="仿宋_GB2312" w:eastAsia="仿宋_GB2312" w:cs="仿宋_GB2312"/>
          <w:color w:val="auto"/>
          <w:sz w:val="28"/>
          <w:szCs w:val="28"/>
          <w:lang w:eastAsia="zh-Hans"/>
        </w:rPr>
        <w:t>带有处理器传感器或</w:t>
      </w:r>
      <w:r>
        <w:rPr>
          <w:rFonts w:hint="eastAsia" w:ascii="华文宋体" w:hAnsi="华文宋体" w:eastAsia="华文宋体" w:cs="微软雅黑"/>
          <w:color w:val="auto"/>
          <w:sz w:val="28"/>
          <w:szCs w:val="28"/>
          <w:lang w:eastAsia="zh-Hans"/>
        </w:rPr>
        <w:t>者</w:t>
      </w:r>
      <w:r>
        <w:rPr>
          <w:rFonts w:hint="eastAsia" w:ascii="仿宋_GB2312" w:hAnsi="仿宋_GB2312" w:eastAsia="仿宋_GB2312" w:cs="仿宋_GB2312"/>
          <w:color w:val="auto"/>
          <w:sz w:val="28"/>
          <w:szCs w:val="28"/>
          <w:lang w:eastAsia="zh-Hans"/>
        </w:rPr>
        <w:t>其他</w:t>
      </w:r>
      <w:r>
        <w:rPr>
          <w:rFonts w:hint="eastAsia" w:ascii="华文宋体" w:hAnsi="华文宋体" w:eastAsia="华文宋体" w:cs="微软雅黑"/>
          <w:color w:val="auto"/>
          <w:sz w:val="28"/>
          <w:szCs w:val="28"/>
          <w:lang w:eastAsia="zh-Hans"/>
        </w:rPr>
        <w:t>集</w:t>
      </w:r>
      <w:r>
        <w:rPr>
          <w:rFonts w:hint="eastAsia" w:ascii="仿宋_GB2312" w:hAnsi="仿宋_GB2312" w:eastAsia="仿宋_GB2312" w:cs="仿宋_GB2312"/>
          <w:color w:val="auto"/>
          <w:sz w:val="28"/>
          <w:szCs w:val="28"/>
          <w:lang w:eastAsia="zh-Hans"/>
        </w:rPr>
        <w:t>成类传感器，如视觉</w:t>
      </w:r>
      <w:r>
        <w:rPr>
          <w:rFonts w:ascii="仿宋_GB2312" w:hAnsi="仿宋_GB2312" w:eastAsia="仿宋_GB2312" w:cs="仿宋_GB2312"/>
          <w:color w:val="auto"/>
          <w:sz w:val="28"/>
          <w:szCs w:val="28"/>
          <w:lang w:eastAsia="zh-Hans"/>
        </w:rPr>
        <w:t>传感器（摄像头）</w:t>
      </w:r>
      <w:r>
        <w:rPr>
          <w:rFonts w:hint="eastAsia" w:ascii="仿宋_GB2312" w:hAnsi="仿宋_GB2312" w:eastAsia="仿宋_GB2312" w:cs="仿宋_GB2312"/>
          <w:color w:val="auto"/>
          <w:sz w:val="28"/>
          <w:szCs w:val="28"/>
          <w:lang w:eastAsia="zh-Hans"/>
        </w:rPr>
        <w:t>等</w:t>
      </w:r>
      <w:r>
        <w:rPr>
          <w:rFonts w:ascii="仿宋_GB2312" w:hAnsi="仿宋_GB2312" w:eastAsia="仿宋_GB2312" w:cs="仿宋_GB2312"/>
          <w:color w:val="auto"/>
          <w:sz w:val="28"/>
          <w:szCs w:val="28"/>
          <w:lang w:eastAsia="zh-Hans"/>
        </w:rPr>
        <w:t>。</w:t>
      </w:r>
    </w:p>
    <w:p w14:paraId="259D21AC">
      <w:pPr>
        <w:pStyle w:val="25"/>
        <w:widowControl w:val="0"/>
        <w:numPr>
          <w:ilvl w:val="0"/>
          <w:numId w:val="2"/>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机器人必须使用电池供电，其电压不超过12</w:t>
      </w:r>
      <w:r>
        <w:rPr>
          <w:rFonts w:hint="eastAsia" w:ascii="华文宋体" w:hAnsi="华文宋体" w:eastAsia="华文宋体" w:cs="微软雅黑"/>
          <w:color w:val="auto"/>
          <w:sz w:val="28"/>
          <w:szCs w:val="28"/>
          <w:lang w:eastAsia="zh-Hans"/>
        </w:rPr>
        <w:t>伏</w:t>
      </w:r>
      <w:r>
        <w:rPr>
          <w:rFonts w:ascii="仿宋_GB2312" w:hAnsi="仿宋_GB2312" w:eastAsia="仿宋_GB2312" w:cs="仿宋_GB2312"/>
          <w:color w:val="auto"/>
          <w:sz w:val="28"/>
          <w:szCs w:val="28"/>
          <w:lang w:eastAsia="zh-Hans"/>
        </w:rPr>
        <w:t>。</w:t>
      </w:r>
    </w:p>
    <w:p w14:paraId="57B80336">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华文宋体" w:hAnsi="华文宋体" w:eastAsia="华文宋体" w:cs="仿宋_GB2312"/>
          <w:color w:val="auto"/>
          <w:sz w:val="28"/>
          <w:szCs w:val="28"/>
          <w:lang w:eastAsia="zh-Hans"/>
        </w:rPr>
        <w:t>（</w:t>
      </w:r>
      <w:r>
        <w:rPr>
          <w:rFonts w:hint="eastAsia" w:ascii="华文宋体" w:hAnsi="华文宋体" w:eastAsia="华文宋体" w:cs="微软雅黑"/>
          <w:color w:val="auto"/>
          <w:sz w:val="28"/>
          <w:szCs w:val="28"/>
          <w:lang w:eastAsia="zh-Hans"/>
        </w:rPr>
        <w:t>五</w:t>
      </w:r>
      <w:r>
        <w:rPr>
          <w:rFonts w:ascii="华文宋体" w:hAnsi="华文宋体" w:eastAsia="华文宋体" w:cs="仿宋_GB2312"/>
          <w:color w:val="auto"/>
          <w:sz w:val="28"/>
          <w:szCs w:val="28"/>
          <w:lang w:eastAsia="zh-Hans"/>
        </w:rPr>
        <w:t>）</w:t>
      </w:r>
      <w:r>
        <w:rPr>
          <w:rFonts w:ascii="仿宋_GB2312" w:hAnsi="仿宋_GB2312" w:eastAsia="仿宋_GB2312" w:cs="仿宋_GB2312"/>
          <w:color w:val="auto"/>
          <w:sz w:val="28"/>
          <w:szCs w:val="28"/>
          <w:lang w:eastAsia="zh-Hans"/>
        </w:rPr>
        <w:t>机器人软件要求</w:t>
      </w:r>
    </w:p>
    <w:p w14:paraId="496001B6">
      <w:pPr>
        <w:spacing w:line="560" w:lineRule="exact"/>
        <w:ind w:firstLine="560" w:firstLineChars="200"/>
        <w:jc w:val="both"/>
        <w:rPr>
          <w:rFonts w:ascii="Times New Roman" w:hAnsi="Times New Roman" w:eastAsia="仿宋_GB2312" w:cs="Times New Roman"/>
          <w:color w:val="auto"/>
          <w:sz w:val="32"/>
          <w:szCs w:val="32"/>
          <w:lang w:eastAsia="zh-Hans"/>
        </w:rPr>
      </w:pPr>
      <w:r>
        <w:rPr>
          <w:rFonts w:ascii="仿宋_GB2312" w:hAnsi="仿宋_GB2312" w:eastAsia="仿宋_GB2312" w:cs="仿宋_GB2312"/>
          <w:color w:val="auto"/>
          <w:sz w:val="28"/>
          <w:szCs w:val="28"/>
          <w:lang w:eastAsia="zh-Hans"/>
        </w:rPr>
        <w:t>机器人编程环境不限，参赛选手自己携带安装好编程软件的电脑，</w:t>
      </w:r>
      <w:r>
        <w:rPr>
          <w:rFonts w:hint="eastAsia" w:ascii="华文宋体" w:hAnsi="华文宋体" w:eastAsia="华文宋体" w:cs="微软雅黑"/>
          <w:color w:val="auto"/>
          <w:sz w:val="28"/>
          <w:szCs w:val="28"/>
          <w:lang w:eastAsia="zh-Hans"/>
        </w:rPr>
        <w:t>满足</w:t>
      </w:r>
      <w:r>
        <w:rPr>
          <w:rFonts w:hint="eastAsia" w:ascii="仿宋_GB2312" w:hAnsi="仿宋_GB2312" w:eastAsia="仿宋_GB2312" w:cs="仿宋_GB2312"/>
          <w:color w:val="auto"/>
          <w:sz w:val="28"/>
          <w:szCs w:val="28"/>
          <w:lang w:eastAsia="zh-Hans"/>
        </w:rPr>
        <w:t>对任务程序的编写</w:t>
      </w:r>
      <w:r>
        <w:rPr>
          <w:rFonts w:hint="eastAsia" w:ascii="Times New Roman" w:hAnsi="Times New Roman" w:eastAsia="仿宋_GB2312" w:cs="Times New Roman"/>
          <w:color w:val="auto"/>
          <w:sz w:val="32"/>
          <w:szCs w:val="32"/>
          <w:lang w:eastAsia="zh-Hans"/>
        </w:rPr>
        <w:t>。</w:t>
      </w:r>
    </w:p>
    <w:p w14:paraId="032E8DD2">
      <w:pPr>
        <w:spacing w:line="560" w:lineRule="exact"/>
        <w:ind w:firstLine="640" w:firstLineChars="200"/>
        <w:jc w:val="both"/>
        <w:outlineLvl w:val="0"/>
        <w:rPr>
          <w:rFonts w:ascii="Times New Roman" w:hAnsi="Times New Roman" w:eastAsia="黑体" w:cs="Times New Roman"/>
          <w:color w:val="auto"/>
          <w:sz w:val="32"/>
          <w:szCs w:val="32"/>
          <w:lang w:eastAsia="zh-Hans"/>
        </w:rPr>
      </w:pPr>
      <w:r>
        <w:rPr>
          <w:rFonts w:ascii="Times New Roman" w:hAnsi="Times New Roman" w:eastAsia="黑体" w:cs="Times New Roman"/>
          <w:color w:val="auto"/>
          <w:sz w:val="32"/>
          <w:szCs w:val="32"/>
          <w:lang w:eastAsia="zh-CN"/>
        </w:rPr>
        <w:t>二、</w:t>
      </w:r>
      <w:r>
        <w:rPr>
          <w:rFonts w:ascii="Times New Roman" w:hAnsi="Times New Roman" w:eastAsia="黑体" w:cs="Times New Roman"/>
          <w:color w:val="auto"/>
          <w:sz w:val="32"/>
          <w:szCs w:val="32"/>
          <w:lang w:eastAsia="zh-Hans"/>
        </w:rPr>
        <w:t>项目概述</w:t>
      </w:r>
    </w:p>
    <w:p w14:paraId="2C035794">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根据任务参与现场展示交流的学生能够运用各种传感器包括但不限于视觉（标签、形状、颜色）识别、物理量（温度、光强、距离）感知、位置（坐标、方向）定位等自行设计制作或改装机器人，使机器人具备标签识别以及对任务“物品”的转运、码垛和分拣等能力。</w:t>
      </w:r>
    </w:p>
    <w:p w14:paraId="17439BA4">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ascii="仿宋_GB2312" w:hAnsi="仿宋_GB2312" w:eastAsia="仿宋_GB2312" w:cs="仿宋_GB2312"/>
          <w:color w:val="auto"/>
          <w:sz w:val="28"/>
          <w:szCs w:val="28"/>
          <w:lang w:eastAsia="zh-Hans"/>
        </w:rPr>
        <w:t>现场进行机器人程序编写、调试并不断地完善机器人，使机器人能够高效地完成项目任务。</w:t>
      </w:r>
    </w:p>
    <w:p w14:paraId="17B6A903">
      <w:pPr>
        <w:spacing w:line="560" w:lineRule="exact"/>
        <w:ind w:firstLine="640" w:firstLineChars="200"/>
        <w:jc w:val="both"/>
        <w:outlineLvl w:val="0"/>
        <w:rPr>
          <w:rFonts w:ascii="Times New Roman" w:hAnsi="Times New Roman" w:eastAsia="黑体" w:cs="Times New Roman"/>
          <w:color w:val="auto"/>
          <w:sz w:val="32"/>
          <w:szCs w:val="32"/>
          <w:lang w:eastAsia="zh-Hans"/>
        </w:rPr>
      </w:pPr>
      <w:r>
        <w:rPr>
          <w:rFonts w:ascii="Times New Roman" w:hAnsi="Times New Roman" w:eastAsia="黑体" w:cs="Times New Roman"/>
          <w:color w:val="auto"/>
          <w:sz w:val="32"/>
          <w:szCs w:val="32"/>
          <w:lang w:eastAsia="zh-CN"/>
        </w:rPr>
        <w:t>三、</w:t>
      </w:r>
      <w:r>
        <w:rPr>
          <w:rFonts w:ascii="Times New Roman" w:hAnsi="Times New Roman" w:eastAsia="黑体" w:cs="Times New Roman"/>
          <w:color w:val="auto"/>
          <w:sz w:val="32"/>
          <w:szCs w:val="32"/>
          <w:lang w:eastAsia="zh-Hans"/>
        </w:rPr>
        <w:t>场地及物品</w:t>
      </w:r>
    </w:p>
    <w:p w14:paraId="557EA80A">
      <w:pPr>
        <w:spacing w:line="560" w:lineRule="exact"/>
        <w:ind w:firstLine="640" w:firstLineChars="200"/>
        <w:jc w:val="both"/>
        <w:rPr>
          <w:rFonts w:hint="eastAsia" w:ascii="楷体" w:hAnsi="楷体" w:eastAsia="楷体" w:cs="楷体"/>
          <w:color w:val="auto"/>
          <w:sz w:val="32"/>
          <w:szCs w:val="32"/>
          <w:lang w:eastAsia="zh-Hans"/>
        </w:rPr>
      </w:pPr>
      <w:r>
        <w:rPr>
          <w:rFonts w:hint="eastAsia" w:ascii="楷体" w:hAnsi="楷体" w:eastAsia="楷体" w:cs="楷体"/>
          <w:color w:val="auto"/>
          <w:sz w:val="32"/>
          <w:szCs w:val="32"/>
          <w:lang w:eastAsia="zh-CN"/>
        </w:rPr>
        <w:t>（一）</w:t>
      </w:r>
      <w:r>
        <w:rPr>
          <w:rFonts w:hint="eastAsia" w:ascii="楷体" w:hAnsi="楷体" w:eastAsia="楷体" w:cs="楷体"/>
          <w:color w:val="auto"/>
          <w:sz w:val="32"/>
          <w:szCs w:val="32"/>
          <w:lang w:eastAsia="zh-Hans"/>
        </w:rPr>
        <w:t>场地</w:t>
      </w:r>
    </w:p>
    <w:p w14:paraId="77015A33">
      <w:pPr>
        <w:spacing w:line="560" w:lineRule="exact"/>
        <w:ind w:firstLine="560" w:firstLineChars="200"/>
        <w:jc w:val="both"/>
        <w:rPr>
          <w:rFonts w:hint="eastAsia" w:ascii="仿宋_GB2312" w:hAnsi="仿宋_GB2312" w:eastAsia="仿宋_GB2312" w:cs="仿宋_GB2312"/>
          <w:color w:val="auto"/>
          <w:sz w:val="28"/>
          <w:szCs w:val="28"/>
          <w:lang w:eastAsia="zh-Hans"/>
        </w:rPr>
      </w:pPr>
      <w:bookmarkStart w:id="1" w:name="_Hlk183107786"/>
      <w:r>
        <w:rPr>
          <w:rFonts w:hint="eastAsia" w:ascii="仿宋_GB2312" w:hAnsi="仿宋_GB2312" w:eastAsia="仿宋_GB2312" w:cs="仿宋_GB2312"/>
          <w:color w:val="auto"/>
          <w:sz w:val="28"/>
          <w:szCs w:val="28"/>
          <w:lang w:eastAsia="zh-Hans"/>
        </w:rPr>
        <w:t>比赛场地尺寸大小为225</w:t>
      </w:r>
      <w:r>
        <w:rPr>
          <w:rFonts w:hint="eastAsia" w:ascii="仿宋_GB2312" w:hAnsi="仿宋_GB2312" w:eastAsia="仿宋_GB2312" w:cs="仿宋_GB2312"/>
          <w:color w:val="auto"/>
          <w:sz w:val="28"/>
          <w:szCs w:val="28"/>
          <w:lang w:eastAsia="zh-CN"/>
        </w:rPr>
        <w:t>0mm</w:t>
      </w:r>
      <w:r>
        <w:rPr>
          <w:rFonts w:hint="eastAsia" w:ascii="仿宋_GB2312" w:hAnsi="仿宋_GB2312" w:eastAsia="仿宋_GB2312" w:cs="仿宋_GB2312"/>
          <w:color w:val="auto"/>
          <w:sz w:val="28"/>
          <w:szCs w:val="28"/>
          <w:lang w:eastAsia="zh-Hans"/>
        </w:rPr>
        <w:t>×180</w:t>
      </w:r>
      <w:r>
        <w:rPr>
          <w:rFonts w:hint="eastAsia" w:ascii="仿宋_GB2312" w:hAnsi="仿宋_GB2312" w:eastAsia="仿宋_GB2312" w:cs="仿宋_GB2312"/>
          <w:color w:val="auto"/>
          <w:sz w:val="28"/>
          <w:szCs w:val="28"/>
          <w:lang w:eastAsia="zh-CN"/>
        </w:rPr>
        <w:t>0mm</w:t>
      </w:r>
      <w:r>
        <w:rPr>
          <w:rFonts w:hint="eastAsia" w:ascii="仿宋_GB2312" w:hAnsi="仿宋_GB2312" w:eastAsia="仿宋_GB2312" w:cs="仿宋_GB2312"/>
          <w:color w:val="auto"/>
          <w:sz w:val="28"/>
          <w:szCs w:val="28"/>
          <w:lang w:eastAsia="zh-Hans"/>
        </w:rPr>
        <w:t>的喷绘地图，周围有高为20</w:t>
      </w:r>
      <w:r>
        <w:rPr>
          <w:rFonts w:hint="eastAsia" w:ascii="仿宋_GB2312" w:hAnsi="仿宋_GB2312" w:eastAsia="仿宋_GB2312" w:cs="仿宋_GB2312"/>
          <w:color w:val="auto"/>
          <w:sz w:val="28"/>
          <w:szCs w:val="28"/>
          <w:lang w:eastAsia="zh-CN"/>
        </w:rPr>
        <w:t>0mm</w:t>
      </w:r>
      <w:r>
        <w:rPr>
          <w:rFonts w:hint="eastAsia" w:ascii="仿宋_GB2312" w:hAnsi="仿宋_GB2312" w:eastAsia="仿宋_GB2312" w:cs="仿宋_GB2312"/>
          <w:color w:val="auto"/>
          <w:sz w:val="28"/>
          <w:szCs w:val="28"/>
          <w:lang w:eastAsia="zh-Hans"/>
        </w:rPr>
        <w:t>的围栏，</w:t>
      </w:r>
      <w:bookmarkStart w:id="2" w:name="_Hlk183020731"/>
      <w:r>
        <w:rPr>
          <w:rFonts w:ascii="仿宋_GB2312" w:hAnsi="仿宋_GB2312" w:eastAsia="仿宋_GB2312" w:cs="仿宋_GB2312"/>
          <w:color w:val="auto"/>
          <w:sz w:val="28"/>
          <w:szCs w:val="28"/>
          <w:lang w:eastAsia="zh-Hans"/>
        </w:rPr>
        <w:t>码垛区设置 3 个码垛</w:t>
      </w:r>
      <w:r>
        <w:rPr>
          <w:rFonts w:hint="eastAsia" w:ascii="仿宋" w:hAnsi="仿宋" w:eastAsia="仿宋" w:cs="微软雅黑"/>
          <w:color w:val="auto"/>
          <w:sz w:val="28"/>
          <w:szCs w:val="28"/>
          <w:lang w:eastAsia="zh-Hans"/>
        </w:rPr>
        <w:t>点（</w:t>
      </w:r>
      <w:r>
        <w:rPr>
          <w:rFonts w:ascii="Times New Roman" w:hAnsi="Times New Roman" w:eastAsia="HarmonyOS Sans SC" w:cs="Times New Roman"/>
          <w:color w:val="auto"/>
          <w:sz w:val="28"/>
          <w:szCs w:val="28"/>
          <w:lang w:eastAsia="zh-Hans"/>
        </w:rPr>
        <w:t>Ⅰ</w:t>
      </w:r>
      <w:r>
        <w:rPr>
          <w:rFonts w:ascii="Times New Roman" w:hAnsi="Times New Roman" w:eastAsia="HarmonyOS Sans SC" w:cs="Times New Roman"/>
          <w:color w:val="auto"/>
          <w:sz w:val="28"/>
          <w:szCs w:val="28"/>
          <w:lang w:eastAsia="zh-CN"/>
        </w:rPr>
        <w:t>、</w:t>
      </w:r>
      <w:r>
        <w:rPr>
          <w:rFonts w:ascii="Times New Roman" w:hAnsi="Times New Roman" w:eastAsia="HarmonyOS Sans SC" w:cs="Times New Roman"/>
          <w:color w:val="auto"/>
          <w:sz w:val="28"/>
          <w:szCs w:val="28"/>
          <w:lang w:eastAsia="zh-Hans"/>
        </w:rPr>
        <w:t>Ⅱ、Ⅲ</w:t>
      </w:r>
      <w:r>
        <w:rPr>
          <w:rFonts w:hint="eastAsia" w:ascii="仿宋" w:hAnsi="仿宋" w:eastAsia="仿宋" w:cs="微软雅黑"/>
          <w:color w:val="auto"/>
          <w:sz w:val="28"/>
          <w:szCs w:val="28"/>
          <w:lang w:eastAsia="zh-Hans"/>
        </w:rPr>
        <w:t>）</w:t>
      </w:r>
      <w:bookmarkEnd w:id="2"/>
      <w:r>
        <w:rPr>
          <w:rFonts w:ascii="仿宋_GB2312" w:hAnsi="仿宋_GB2312" w:eastAsia="仿宋_GB2312" w:cs="仿宋_GB2312"/>
          <w:color w:val="auto"/>
          <w:sz w:val="28"/>
          <w:szCs w:val="28"/>
          <w:lang w:eastAsia="zh-Hans"/>
        </w:rPr>
        <w:t>, 放置区、存储区用于存放“物品”</w:t>
      </w:r>
      <w:r>
        <w:rPr>
          <w:rFonts w:hint="eastAsia" w:ascii="仿宋_GB2312" w:hAnsi="仿宋_GB2312" w:eastAsia="仿宋_GB2312" w:cs="仿宋_GB2312"/>
          <w:color w:val="auto"/>
          <w:sz w:val="28"/>
          <w:szCs w:val="28"/>
          <w:lang w:eastAsia="zh-Hans"/>
        </w:rPr>
        <w:t>，各区域的分布如图1、</w:t>
      </w:r>
      <w:r>
        <w:rPr>
          <w:rFonts w:hint="eastAsia" w:ascii="仿宋_GB2312" w:hAnsi="仿宋_GB2312" w:eastAsia="仿宋_GB2312" w:cs="仿宋_GB2312"/>
          <w:color w:val="auto"/>
          <w:sz w:val="28"/>
          <w:szCs w:val="28"/>
          <w:lang w:eastAsia="zh-CN"/>
        </w:rPr>
        <w:t>2</w:t>
      </w:r>
      <w:r>
        <w:rPr>
          <w:rFonts w:hint="eastAsia" w:ascii="仿宋_GB2312" w:hAnsi="仿宋_GB2312" w:eastAsia="仿宋_GB2312" w:cs="仿宋_GB2312"/>
          <w:color w:val="auto"/>
          <w:sz w:val="28"/>
          <w:szCs w:val="28"/>
          <w:lang w:eastAsia="zh-Hans"/>
        </w:rPr>
        <w:t>所示。</w:t>
      </w:r>
    </w:p>
    <w:p w14:paraId="09EE5D2D">
      <w:pPr>
        <w:spacing w:line="560" w:lineRule="exact"/>
        <w:ind w:firstLine="560" w:firstLineChars="200"/>
        <w:jc w:val="both"/>
        <w:rPr>
          <w:rFonts w:hint="eastAsia" w:ascii="仿宋_GB2312" w:hAnsi="仿宋_GB2312" w:eastAsia="仿宋_GB2312" w:cs="仿宋_GB2312"/>
          <w:color w:val="auto"/>
          <w:sz w:val="28"/>
          <w:szCs w:val="28"/>
          <w:lang w:eastAsia="zh-Hans"/>
        </w:rPr>
      </w:pPr>
      <w:r>
        <w:rPr>
          <w:rFonts w:hint="eastAsia" w:ascii="仿宋_GB2312" w:hAnsi="仿宋_GB2312" w:eastAsia="仿宋_GB2312" w:cs="仿宋_GB2312"/>
          <w:color w:val="auto"/>
          <w:sz w:val="28"/>
          <w:szCs w:val="28"/>
          <w:lang w:eastAsia="zh-Hans"/>
        </w:rPr>
        <w:t>整个比赛场地被布置在一个高为50</w:t>
      </w:r>
      <w:r>
        <w:rPr>
          <w:rFonts w:hint="eastAsia" w:ascii="仿宋_GB2312" w:hAnsi="仿宋_GB2312" w:eastAsia="仿宋_GB2312" w:cs="仿宋_GB2312"/>
          <w:color w:val="auto"/>
          <w:sz w:val="28"/>
          <w:szCs w:val="28"/>
          <w:lang w:eastAsia="zh-CN"/>
        </w:rPr>
        <w:t>0mm</w:t>
      </w:r>
      <w:r>
        <w:rPr>
          <w:rFonts w:hint="eastAsia" w:ascii="仿宋_GB2312" w:hAnsi="仿宋_GB2312" w:eastAsia="仿宋_GB2312" w:cs="仿宋_GB2312"/>
          <w:color w:val="auto"/>
          <w:sz w:val="28"/>
          <w:szCs w:val="28"/>
          <w:lang w:eastAsia="zh-Hans"/>
        </w:rPr>
        <w:t>的操作台上（以实</w:t>
      </w:r>
      <w:r>
        <w:rPr>
          <w:rFonts w:hint="eastAsia" w:ascii="华文宋体" w:hAnsi="华文宋体" w:eastAsia="华文宋体" w:cs="仿宋_GB2312"/>
          <w:color w:val="auto"/>
          <w:sz w:val="28"/>
          <w:szCs w:val="28"/>
          <w:lang w:eastAsia="zh-Hans"/>
        </w:rPr>
        <w:t>际</w:t>
      </w:r>
      <w:r>
        <w:rPr>
          <w:rFonts w:hint="eastAsia" w:ascii="仿宋_GB2312" w:hAnsi="仿宋_GB2312" w:eastAsia="仿宋_GB2312" w:cs="仿宋_GB2312"/>
          <w:color w:val="auto"/>
          <w:sz w:val="28"/>
          <w:szCs w:val="28"/>
          <w:lang w:eastAsia="zh-Hans"/>
        </w:rPr>
        <w:t>布置为准）。亦可将地图直接置于平整的地面作为比赛场地。</w:t>
      </w:r>
    </w:p>
    <w:bookmarkEnd w:id="1"/>
    <w:p w14:paraId="18794A90">
      <w:pPr>
        <w:pStyle w:val="25"/>
        <w:widowControl w:val="0"/>
        <w:numPr>
          <w:ilvl w:val="0"/>
          <w:numId w:val="3"/>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Hans"/>
        </w:rPr>
        <w:t>起</w:t>
      </w:r>
      <w:r>
        <w:rPr>
          <w:rFonts w:hint="eastAsia" w:ascii="仿宋_GB2312" w:hAnsi="仿宋_GB2312" w:eastAsia="仿宋_GB2312" w:cs="仿宋_GB2312"/>
          <w:color w:val="auto"/>
          <w:sz w:val="28"/>
          <w:szCs w:val="28"/>
          <w:lang w:eastAsia="zh-CN"/>
        </w:rPr>
        <w:t>始</w:t>
      </w:r>
      <w:r>
        <w:rPr>
          <w:rFonts w:hint="eastAsia" w:ascii="仿宋_GB2312" w:hAnsi="仿宋_GB2312" w:eastAsia="仿宋_GB2312" w:cs="仿宋_GB2312"/>
          <w:color w:val="auto"/>
          <w:sz w:val="28"/>
          <w:szCs w:val="28"/>
          <w:lang w:eastAsia="zh-Hans"/>
        </w:rPr>
        <w:t>区</w:t>
      </w:r>
      <w:r>
        <w:rPr>
          <w:rFonts w:hint="eastAsia" w:ascii="仿宋_GB2312" w:hAnsi="仿宋_GB2312" w:eastAsia="仿宋_GB2312" w:cs="仿宋_GB2312"/>
          <w:color w:val="auto"/>
          <w:sz w:val="28"/>
          <w:szCs w:val="28"/>
          <w:lang w:eastAsia="zh-CN"/>
        </w:rPr>
        <w:t>（起返区）</w:t>
      </w:r>
    </w:p>
    <w:p w14:paraId="002E272C">
      <w:pPr>
        <w:spacing w:line="560" w:lineRule="exact"/>
        <w:ind w:firstLine="560" w:firstLineChars="200"/>
        <w:jc w:val="both"/>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机器人在起始区（起返区）内的长、宽、高上限分别为300mm×300mm×300mm，不得超过规定尺寸，重量不作限制要求；在俯视投影完全离开起始区之后其尺寸不再受限。</w:t>
      </w:r>
    </w:p>
    <w:p w14:paraId="05A16096">
      <w:pPr>
        <w:pStyle w:val="25"/>
        <w:widowControl w:val="0"/>
        <w:numPr>
          <w:ilvl w:val="0"/>
          <w:numId w:val="3"/>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Hans"/>
        </w:rPr>
        <w:t>返回区和结束区</w:t>
      </w:r>
    </w:p>
    <w:p w14:paraId="1B03044E">
      <w:pPr>
        <w:spacing w:line="560" w:lineRule="exact"/>
        <w:ind w:firstLine="560" w:firstLineChars="200"/>
        <w:jc w:val="both"/>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CN"/>
        </w:rPr>
        <w:t>小学组在比赛结束前机器人需要回到返回区。中学组在比赛结束前，码垛机器人回到结束区。</w:t>
      </w:r>
    </w:p>
    <w:p w14:paraId="5DC8F3D2">
      <w:pPr>
        <w:pStyle w:val="25"/>
        <w:widowControl w:val="0"/>
        <w:numPr>
          <w:ilvl w:val="0"/>
          <w:numId w:val="3"/>
        </w:numPr>
        <w:tabs>
          <w:tab w:val="left" w:pos="1060"/>
        </w:tabs>
        <w:kinsoku/>
        <w:topLinePunct/>
        <w:autoSpaceDE/>
        <w:autoSpaceDN/>
        <w:spacing w:line="560" w:lineRule="exact"/>
        <w:ind w:left="0" w:firstLine="560"/>
        <w:jc w:val="both"/>
        <w:textAlignment w:val="auto"/>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sz w:val="28"/>
          <w:szCs w:val="28"/>
          <w:lang w:eastAsia="zh-Hans"/>
        </w:rPr>
        <w:t>放置区</w:t>
      </w:r>
    </w:p>
    <w:p w14:paraId="013E9DE4">
      <w:pPr>
        <w:spacing w:line="560" w:lineRule="exact"/>
        <w:ind w:firstLine="560" w:firstLineChars="200"/>
        <w:jc w:val="both"/>
        <w:rPr>
          <w:rFonts w:hint="eastAsia" w:ascii="仿宋" w:hAnsi="仿宋" w:eastAsia="仿宋" w:cs="仿宋_GB2312"/>
          <w:color w:val="auto"/>
          <w:sz w:val="28"/>
          <w:szCs w:val="28"/>
          <w:lang w:eastAsia="zh-CN"/>
        </w:rPr>
      </w:pPr>
      <w:bookmarkStart w:id="3" w:name="_Hlk183107841"/>
      <w:r>
        <w:rPr>
          <w:rFonts w:hint="eastAsia" w:ascii="仿宋" w:hAnsi="仿宋" w:eastAsia="仿宋" w:cs="仿宋_GB2312"/>
          <w:color w:val="auto"/>
          <w:sz w:val="28"/>
          <w:szCs w:val="28"/>
          <w:lang w:eastAsia="zh-CN"/>
        </w:rPr>
        <w:t>待搬运任务“物品”摆放的初始区域。区域内有2排9列，共18个标识圆圈，相邻标识圆圈中心距80mm。其中包含每种颜色“物品”至多6个。</w:t>
      </w:r>
    </w:p>
    <w:bookmarkEnd w:id="3"/>
    <w:p w14:paraId="5A3BE07C">
      <w:pPr>
        <w:jc w:val="center"/>
        <w:rPr>
          <w:rFonts w:ascii="Times New Roman" w:hAnsi="Times New Roman" w:eastAsia="宋体" w:cs="Times New Roman"/>
          <w:color w:val="auto"/>
          <w:lang w:eastAsia="zh-CN"/>
        </w:rPr>
      </w:pPr>
      <w:r>
        <w:rPr>
          <w:rFonts w:ascii="Times New Roman" w:hAnsi="Times New Roman" w:eastAsia="宋体" w:cs="Times New Roman"/>
          <w:color w:val="auto"/>
          <w:lang w:eastAsia="zh-CN"/>
        </w:rPr>
        <w:drawing>
          <wp:inline distT="0" distB="0" distL="0" distR="0">
            <wp:extent cx="5615940" cy="4562475"/>
            <wp:effectExtent l="0" t="0" r="3810" b="9525"/>
            <wp:docPr id="6523087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308721"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616000" cy="4563040"/>
                    </a:xfrm>
                    <a:prstGeom prst="rect">
                      <a:avLst/>
                    </a:prstGeom>
                    <a:noFill/>
                    <a:ln>
                      <a:noFill/>
                    </a:ln>
                  </pic:spPr>
                </pic:pic>
              </a:graphicData>
            </a:graphic>
          </wp:inline>
        </w:drawing>
      </w:r>
    </w:p>
    <w:p w14:paraId="461FD8C7">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图1场地示意图（小学组）</w:t>
      </w:r>
    </w:p>
    <w:p w14:paraId="4ECC2687">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仿宋" w:cs="Times New Roman"/>
          <w:color w:val="auto"/>
          <w:sz w:val="32"/>
          <w:szCs w:val="32"/>
          <w:lang w:eastAsia="zh-CN"/>
        </w:rPr>
        <w:drawing>
          <wp:inline distT="0" distB="0" distL="0" distR="0">
            <wp:extent cx="5615940" cy="4562475"/>
            <wp:effectExtent l="0" t="0" r="3810" b="9525"/>
            <wp:docPr id="80782510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25102" name="图片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616000" cy="4563040"/>
                    </a:xfrm>
                    <a:prstGeom prst="rect">
                      <a:avLst/>
                    </a:prstGeom>
                    <a:noFill/>
                    <a:ln>
                      <a:noFill/>
                    </a:ln>
                  </pic:spPr>
                </pic:pic>
              </a:graphicData>
            </a:graphic>
          </wp:inline>
        </w:drawing>
      </w:r>
    </w:p>
    <w:p w14:paraId="08EEF9E3">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CN"/>
        </w:rPr>
        <w:t>图2 场地示意图（初中组、高中组）</w:t>
      </w:r>
    </w:p>
    <w:p w14:paraId="52F54212">
      <w:pPr>
        <w:pStyle w:val="25"/>
        <w:widowControl w:val="0"/>
        <w:numPr>
          <w:ilvl w:val="0"/>
          <w:numId w:val="3"/>
        </w:numPr>
        <w:tabs>
          <w:tab w:val="left" w:pos="1060"/>
        </w:tabs>
        <w:kinsoku/>
        <w:topLinePunct/>
        <w:autoSpaceDE/>
        <w:autoSpaceDN/>
        <w:spacing w:line="560" w:lineRule="exact"/>
        <w:ind w:left="0" w:firstLine="560"/>
        <w:jc w:val="both"/>
        <w:textAlignment w:val="auto"/>
        <w:rPr>
          <w:rFonts w:ascii="Times New Roman" w:hAnsi="Times New Roman" w:eastAsia="仿宋_GB2312" w:cs="Times New Roman"/>
          <w:color w:val="auto"/>
          <w:sz w:val="28"/>
          <w:szCs w:val="28"/>
          <w:lang w:eastAsia="zh-Hans"/>
        </w:rPr>
      </w:pPr>
      <w:r>
        <w:rPr>
          <w:rFonts w:ascii="Times New Roman" w:hAnsi="Times New Roman" w:eastAsia="仿宋_GB2312" w:cs="Times New Roman"/>
          <w:color w:val="auto"/>
          <w:sz w:val="28"/>
          <w:szCs w:val="28"/>
          <w:lang w:eastAsia="zh-Hans"/>
        </w:rPr>
        <w:t>码垛区</w:t>
      </w:r>
    </w:p>
    <w:p w14:paraId="25F486C1">
      <w:pPr>
        <w:spacing w:line="560" w:lineRule="exact"/>
        <w:ind w:firstLine="560" w:firstLineChars="200"/>
        <w:jc w:val="both"/>
        <w:rPr>
          <w:rFonts w:hint="eastAsia" w:ascii="仿宋_GB2312" w:hAnsi="仿宋_GB2312" w:eastAsia="仿宋_GB2312" w:cs="仿宋_GB2312"/>
          <w:color w:val="auto"/>
          <w:sz w:val="28"/>
          <w:szCs w:val="28"/>
          <w:lang w:eastAsia="zh-CN"/>
        </w:rPr>
      </w:pPr>
      <w:bookmarkStart w:id="4" w:name="_Hlk183107871"/>
      <w:r>
        <w:rPr>
          <w:rFonts w:hint="eastAsia" w:ascii="仿宋_GB2312" w:hAnsi="仿宋_GB2312" w:eastAsia="仿宋_GB2312" w:cs="仿宋_GB2312"/>
          <w:color w:val="auto"/>
          <w:sz w:val="28"/>
          <w:szCs w:val="28"/>
          <w:lang w:eastAsia="zh-CN"/>
        </w:rPr>
        <w:t>搬运任务“物品”的目标区域，160mm×900mm的区域。</w:t>
      </w:r>
      <w:r>
        <w:rPr>
          <w:rFonts w:hint="eastAsia" w:ascii="仿宋_GB2312" w:hAnsi="仿宋_GB2312" w:eastAsia="仿宋_GB2312" w:cs="仿宋_GB2312"/>
          <w:color w:val="auto"/>
          <w:sz w:val="28"/>
          <w:szCs w:val="28"/>
          <w:lang w:eastAsia="zh-Hans"/>
        </w:rPr>
        <w:t>该区域设置 3 个码垛点（Ⅰ</w:t>
      </w:r>
      <w:r>
        <w:rPr>
          <w:rFonts w:hint="eastAsia" w:ascii="仿宋_GB2312" w:hAnsi="仿宋_GB2312" w:eastAsia="仿宋_GB2312" w:cs="仿宋_GB2312"/>
          <w:color w:val="auto"/>
          <w:sz w:val="28"/>
          <w:szCs w:val="28"/>
          <w:lang w:eastAsia="zh-CN"/>
        </w:rPr>
        <w:t>、</w:t>
      </w:r>
      <w:r>
        <w:rPr>
          <w:rFonts w:hint="eastAsia" w:ascii="仿宋_GB2312" w:hAnsi="仿宋_GB2312" w:eastAsia="仿宋_GB2312" w:cs="仿宋_GB2312"/>
          <w:color w:val="auto"/>
          <w:sz w:val="28"/>
          <w:szCs w:val="28"/>
          <w:lang w:eastAsia="zh-Hans"/>
        </w:rPr>
        <w:t>Ⅱ、Ⅲ）</w:t>
      </w:r>
      <w:r>
        <w:rPr>
          <w:rFonts w:hint="eastAsia" w:ascii="仿宋_GB2312" w:hAnsi="仿宋_GB2312" w:eastAsia="仿宋_GB2312" w:cs="仿宋_GB2312"/>
          <w:color w:val="auto"/>
          <w:sz w:val="28"/>
          <w:szCs w:val="28"/>
          <w:lang w:eastAsia="zh-CN"/>
        </w:rPr>
        <w:t>，码垛</w:t>
      </w:r>
      <w:r>
        <w:rPr>
          <w:rFonts w:hint="eastAsia" w:ascii="仿宋_GB2312" w:hAnsi="仿宋_GB2312" w:eastAsia="仿宋_GB2312" w:cs="仿宋_GB2312"/>
          <w:color w:val="auto"/>
          <w:sz w:val="28"/>
          <w:szCs w:val="28"/>
          <w:lang w:eastAsia="zh-Hans"/>
        </w:rPr>
        <w:t>点</w:t>
      </w:r>
      <w:r>
        <w:rPr>
          <w:rFonts w:hint="eastAsia" w:ascii="仿宋_GB2312" w:hAnsi="仿宋_GB2312" w:eastAsia="仿宋_GB2312" w:cs="仿宋_GB2312"/>
          <w:color w:val="auto"/>
          <w:sz w:val="28"/>
          <w:szCs w:val="28"/>
          <w:lang w:eastAsia="zh-CN"/>
        </w:rPr>
        <w:t>内各有2个标识圆圈，相邻标识圆圈中心距140mm。</w:t>
      </w:r>
    </w:p>
    <w:bookmarkEnd w:id="4"/>
    <w:p w14:paraId="30E26844">
      <w:pPr>
        <w:pStyle w:val="25"/>
        <w:widowControl w:val="0"/>
        <w:numPr>
          <w:ilvl w:val="0"/>
          <w:numId w:val="3"/>
        </w:numPr>
        <w:tabs>
          <w:tab w:val="left" w:pos="1060"/>
        </w:tabs>
        <w:kinsoku/>
        <w:topLinePunct/>
        <w:autoSpaceDE/>
        <w:autoSpaceDN/>
        <w:spacing w:line="560" w:lineRule="exact"/>
        <w:ind w:left="0" w:firstLine="560"/>
        <w:jc w:val="both"/>
        <w:textAlignment w:val="auto"/>
        <w:rPr>
          <w:rFonts w:ascii="Times New Roman" w:hAnsi="Times New Roman" w:eastAsia="仿宋_GB2312" w:cs="Times New Roman"/>
          <w:color w:val="auto"/>
          <w:sz w:val="28"/>
          <w:szCs w:val="28"/>
          <w:lang w:eastAsia="zh-Hans"/>
        </w:rPr>
      </w:pPr>
      <w:r>
        <w:rPr>
          <w:rFonts w:ascii="Times New Roman" w:hAnsi="Times New Roman" w:eastAsia="仿宋_GB2312" w:cs="Times New Roman"/>
          <w:color w:val="auto"/>
          <w:sz w:val="28"/>
          <w:szCs w:val="28"/>
          <w:lang w:eastAsia="zh-Hans"/>
        </w:rPr>
        <w:t>存储区</w:t>
      </w:r>
    </w:p>
    <w:p w14:paraId="78C6BD7C">
      <w:pPr>
        <w:spacing w:line="560" w:lineRule="exact"/>
        <w:ind w:firstLine="560" w:firstLineChars="200"/>
        <w:jc w:val="both"/>
        <w:rPr>
          <w:rFonts w:hint="eastAsia" w:ascii="仿宋_GB2312" w:hAnsi="仿宋_GB2312" w:eastAsia="仿宋_GB2312" w:cs="仿宋_GB2312"/>
          <w:color w:val="auto"/>
          <w:sz w:val="28"/>
          <w:szCs w:val="28"/>
          <w:lang w:eastAsia="zh-CN"/>
        </w:rPr>
      </w:pPr>
      <w:bookmarkStart w:id="5" w:name="_Hlk183107940"/>
      <w:r>
        <w:rPr>
          <w:rFonts w:ascii="仿宋_GB2312" w:hAnsi="仿宋_GB2312" w:eastAsia="仿宋_GB2312" w:cs="仿宋_GB2312"/>
          <w:color w:val="auto"/>
          <w:sz w:val="28"/>
          <w:szCs w:val="28"/>
          <w:lang w:eastAsia="zh-CN"/>
        </w:rPr>
        <w:t>存储区</w:t>
      </w:r>
      <w:r>
        <w:rPr>
          <w:rFonts w:hint="eastAsia" w:ascii="仿宋_GB2312" w:hAnsi="仿宋_GB2312" w:eastAsia="仿宋_GB2312" w:cs="仿宋_GB2312"/>
          <w:color w:val="auto"/>
          <w:sz w:val="28"/>
          <w:szCs w:val="28"/>
          <w:lang w:eastAsia="zh-CN"/>
        </w:rPr>
        <w:t>用于</w:t>
      </w:r>
      <w:r>
        <w:rPr>
          <w:rFonts w:hint="eastAsia" w:ascii="华文仿宋" w:hAnsi="华文仿宋" w:eastAsia="华文仿宋" w:cs="微软雅黑"/>
          <w:color w:val="auto"/>
          <w:sz w:val="28"/>
          <w:szCs w:val="28"/>
          <w:lang w:eastAsia="zh-CN"/>
        </w:rPr>
        <w:t>临</w:t>
      </w:r>
      <w:r>
        <w:rPr>
          <w:rFonts w:hint="eastAsia" w:ascii="华文仿宋" w:hAnsi="华文仿宋" w:eastAsia="华文仿宋" w:cs="___WRD_EMBED_SUB_47"/>
          <w:color w:val="auto"/>
          <w:sz w:val="28"/>
          <w:szCs w:val="28"/>
          <w:lang w:eastAsia="zh-CN"/>
        </w:rPr>
        <w:t>时</w:t>
      </w:r>
      <w:r>
        <w:rPr>
          <w:rFonts w:ascii="仿宋_GB2312" w:hAnsi="仿宋_GB2312" w:eastAsia="仿宋_GB2312" w:cs="仿宋_GB2312"/>
          <w:color w:val="auto"/>
          <w:sz w:val="28"/>
          <w:szCs w:val="28"/>
          <w:lang w:eastAsia="zh-CN"/>
        </w:rPr>
        <w:t>存放未放在</w:t>
      </w:r>
      <w:r>
        <w:rPr>
          <w:rFonts w:hint="eastAsia" w:ascii="仿宋_GB2312" w:hAnsi="仿宋_GB2312" w:eastAsia="仿宋_GB2312" w:cs="仿宋_GB2312"/>
          <w:color w:val="auto"/>
          <w:sz w:val="28"/>
          <w:szCs w:val="28"/>
          <w:lang w:eastAsia="zh-CN"/>
        </w:rPr>
        <w:t>放置区</w:t>
      </w:r>
      <w:r>
        <w:rPr>
          <w:rFonts w:ascii="仿宋_GB2312" w:hAnsi="仿宋_GB2312" w:eastAsia="仿宋_GB2312" w:cs="仿宋_GB2312"/>
          <w:color w:val="auto"/>
          <w:sz w:val="28"/>
          <w:szCs w:val="28"/>
          <w:lang w:eastAsia="zh-CN"/>
        </w:rPr>
        <w:t>的“物品”。</w:t>
      </w:r>
    </w:p>
    <w:bookmarkEnd w:id="5"/>
    <w:p w14:paraId="7B603481">
      <w:pPr>
        <w:pStyle w:val="25"/>
        <w:widowControl w:val="0"/>
        <w:numPr>
          <w:ilvl w:val="0"/>
          <w:numId w:val="3"/>
        </w:numPr>
        <w:tabs>
          <w:tab w:val="left" w:pos="1060"/>
        </w:tabs>
        <w:kinsoku/>
        <w:topLinePunct/>
        <w:autoSpaceDE/>
        <w:autoSpaceDN/>
        <w:spacing w:line="560" w:lineRule="exact"/>
        <w:ind w:left="0" w:firstLine="560"/>
        <w:jc w:val="both"/>
        <w:textAlignment w:val="auto"/>
        <w:rPr>
          <w:rFonts w:ascii="Times New Roman" w:hAnsi="Times New Roman" w:eastAsia="仿宋_GB2312" w:cs="Times New Roman"/>
          <w:color w:val="auto"/>
          <w:sz w:val="28"/>
          <w:szCs w:val="28"/>
          <w:lang w:eastAsia="zh-Hans"/>
        </w:rPr>
      </w:pPr>
      <w:r>
        <w:rPr>
          <w:rFonts w:ascii="Times New Roman" w:hAnsi="Times New Roman" w:eastAsia="仿宋_GB2312" w:cs="Times New Roman"/>
          <w:color w:val="auto"/>
          <w:sz w:val="28"/>
          <w:szCs w:val="28"/>
          <w:lang w:eastAsia="zh-Hans"/>
        </w:rPr>
        <w:t>标识圆圈</w:t>
      </w:r>
    </w:p>
    <w:p w14:paraId="34CB3FCF">
      <w:pPr>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各区域框内内圈直径为60mm的圆形区域。</w:t>
      </w:r>
    </w:p>
    <w:p w14:paraId="745BC748">
      <w:pPr>
        <w:spacing w:line="560" w:lineRule="exact"/>
        <w:rPr>
          <w:rFonts w:ascii="Times New Roman" w:hAnsi="Times New Roman" w:eastAsia="仿宋_GB2312" w:cs="Times New Roman"/>
          <w:color w:val="auto"/>
          <w:sz w:val="32"/>
          <w:szCs w:val="32"/>
          <w:lang w:eastAsia="zh-CN"/>
        </w:rPr>
      </w:pPr>
    </w:p>
    <w:p w14:paraId="7FF90240">
      <w:pPr>
        <w:spacing w:line="560" w:lineRule="exact"/>
        <w:ind w:firstLine="640" w:firstLineChars="200"/>
        <w:jc w:val="both"/>
        <w:rPr>
          <w:rFonts w:ascii="Times New Roman" w:hAnsi="Times New Roman" w:eastAsia="楷体" w:cs="Times New Roman"/>
          <w:color w:val="auto"/>
          <w:sz w:val="32"/>
          <w:szCs w:val="32"/>
          <w:lang w:eastAsia="zh-Hans"/>
        </w:rPr>
      </w:pPr>
      <w:r>
        <w:rPr>
          <w:rFonts w:ascii="Times New Roman" w:hAnsi="Times New Roman" w:eastAsia="楷体" w:cs="Times New Roman"/>
          <w:color w:val="auto"/>
          <w:sz w:val="32"/>
          <w:szCs w:val="32"/>
          <w:lang w:eastAsia="zh-CN"/>
        </w:rPr>
        <w:t>（</w:t>
      </w:r>
      <w:r>
        <w:rPr>
          <w:rFonts w:hint="eastAsia" w:ascii="Times New Roman" w:hAnsi="Times New Roman" w:eastAsia="楷体" w:cs="Times New Roman"/>
          <w:color w:val="auto"/>
          <w:sz w:val="32"/>
          <w:szCs w:val="32"/>
          <w:lang w:eastAsia="zh-CN"/>
        </w:rPr>
        <w:t>二</w:t>
      </w:r>
      <w:r>
        <w:rPr>
          <w:rFonts w:ascii="Times New Roman" w:hAnsi="Times New Roman" w:eastAsia="楷体" w:cs="Times New Roman"/>
          <w:color w:val="auto"/>
          <w:sz w:val="32"/>
          <w:szCs w:val="32"/>
          <w:lang w:eastAsia="zh-CN"/>
        </w:rPr>
        <w:t>）</w:t>
      </w:r>
      <w:r>
        <w:rPr>
          <w:rFonts w:ascii="Times New Roman" w:hAnsi="Times New Roman" w:eastAsia="楷体" w:cs="Times New Roman"/>
          <w:color w:val="auto"/>
          <w:sz w:val="32"/>
          <w:szCs w:val="32"/>
          <w:lang w:eastAsia="zh-Hans"/>
        </w:rPr>
        <w:t>任务“物品”</w:t>
      </w:r>
    </w:p>
    <w:p w14:paraId="69750EFE">
      <w:pPr>
        <w:spacing w:line="560" w:lineRule="exact"/>
        <w:ind w:firstLine="560" w:firstLineChars="200"/>
        <w:jc w:val="both"/>
        <w:rPr>
          <w:rFonts w:ascii="Times New Roman" w:hAnsi="Times New Roman" w:eastAsia="仿宋_GB2312" w:cs="Times New Roman"/>
          <w:color w:val="auto"/>
          <w:sz w:val="28"/>
          <w:szCs w:val="28"/>
          <w:lang w:eastAsia="zh-CN"/>
        </w:rPr>
      </w:pPr>
      <w:bookmarkStart w:id="6" w:name="_Hlk184246994"/>
      <w:r>
        <w:rPr>
          <w:rFonts w:ascii="Times New Roman" w:hAnsi="Times New Roman" w:eastAsia="仿宋_GB2312" w:cs="Times New Roman"/>
          <w:color w:val="auto"/>
          <w:sz w:val="28"/>
          <w:szCs w:val="28"/>
          <w:lang w:eastAsia="zh-CN"/>
        </w:rPr>
        <w:t>任务中的“物品”分别为直径约40mm、高约40mm的7个圆柱体；棱长为40mm的7个立方体；下底直径约40mm、上底直径约 20mm，高约40mm的7个圆台。参考色值分别为红色（C0 M100 Y100 K0）、黄色（C0 M0 Y100 K0）、绿色（C80 M0 Y100 K0）和黑色（C0 M0 Y0 K100）。“物品”侧面标有数字编号，</w:t>
      </w:r>
      <w:r>
        <w:rPr>
          <w:rFonts w:hint="eastAsia" w:ascii="Times New Roman" w:hAnsi="Times New Roman" w:eastAsia="仿宋_GB2312" w:cs="Times New Roman"/>
          <w:color w:val="auto"/>
          <w:sz w:val="28"/>
          <w:szCs w:val="28"/>
          <w:lang w:eastAsia="zh-CN"/>
        </w:rPr>
        <w:t>顶部需</w:t>
      </w:r>
      <w:r>
        <w:rPr>
          <w:rFonts w:ascii="Times New Roman" w:hAnsi="Times New Roman" w:eastAsia="仿宋_GB2312" w:cs="Times New Roman"/>
          <w:color w:val="auto"/>
          <w:sz w:val="28"/>
          <w:szCs w:val="28"/>
          <w:lang w:eastAsia="zh-CN"/>
        </w:rPr>
        <w:t>粘贴标签</w:t>
      </w:r>
      <w:r>
        <w:rPr>
          <w:rFonts w:hint="eastAsia" w:ascii="Times New Roman" w:hAnsi="Times New Roman" w:eastAsia="仿宋_GB2312" w:cs="Times New Roman"/>
          <w:color w:val="auto"/>
          <w:sz w:val="28"/>
          <w:szCs w:val="28"/>
          <w:lang w:eastAsia="zh-CN"/>
        </w:rPr>
        <w:t>，粘贴的标签由调试前现场抽签决定（黑色“物品”不粘贴标签）,</w:t>
      </w:r>
      <w:r>
        <w:rPr>
          <w:rFonts w:ascii="Times New Roman" w:hAnsi="Times New Roman" w:eastAsia="仿宋_GB2312" w:cs="Times New Roman"/>
          <w:color w:val="auto"/>
          <w:sz w:val="28"/>
          <w:szCs w:val="28"/>
          <w:lang w:eastAsia="zh-CN"/>
        </w:rPr>
        <w:t>其材质为</w:t>
      </w:r>
      <w:r>
        <w:rPr>
          <w:rFonts w:hint="eastAsia" w:ascii="Times New Roman" w:hAnsi="Times New Roman" w:eastAsia="仿宋_GB2312" w:cs="Times New Roman"/>
          <w:color w:val="auto"/>
          <w:sz w:val="28"/>
          <w:szCs w:val="28"/>
          <w:lang w:eastAsia="zh-CN"/>
        </w:rPr>
        <w:t>EVA。</w:t>
      </w:r>
    </w:p>
    <w:p w14:paraId="3A8390EB">
      <w:pPr>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小学组</w:t>
      </w:r>
      <w:r>
        <w:rPr>
          <w:rFonts w:hint="eastAsia" w:ascii="Times New Roman" w:hAnsi="Times New Roman" w:eastAsia="仿宋_GB2312" w:cs="Times New Roman"/>
          <w:color w:val="auto"/>
          <w:sz w:val="28"/>
          <w:szCs w:val="28"/>
          <w:lang w:eastAsia="zh-CN"/>
        </w:rPr>
        <w:t>共18个“物品”粘贴标签，</w:t>
      </w:r>
      <w:r>
        <w:rPr>
          <w:rFonts w:ascii="Times New Roman" w:hAnsi="Times New Roman" w:eastAsia="仿宋_GB2312" w:cs="Times New Roman"/>
          <w:color w:val="auto"/>
          <w:sz w:val="28"/>
          <w:szCs w:val="28"/>
          <w:lang w:eastAsia="zh-CN"/>
        </w:rPr>
        <w:t>1个“物品”对应</w:t>
      </w:r>
      <w:r>
        <w:rPr>
          <w:rFonts w:hint="eastAsia" w:ascii="Times New Roman" w:hAnsi="Times New Roman" w:eastAsia="仿宋_GB2312" w:cs="Times New Roman"/>
          <w:color w:val="auto"/>
          <w:sz w:val="28"/>
          <w:szCs w:val="28"/>
          <w:lang w:eastAsia="zh-CN"/>
        </w:rPr>
        <w:t>唯一</w:t>
      </w:r>
      <w:r>
        <w:rPr>
          <w:rFonts w:ascii="Times New Roman" w:hAnsi="Times New Roman" w:eastAsia="仿宋_GB2312" w:cs="Times New Roman"/>
          <w:color w:val="auto"/>
          <w:sz w:val="28"/>
          <w:szCs w:val="28"/>
          <w:lang w:eastAsia="zh-CN"/>
        </w:rPr>
        <w:t>1个标签</w:t>
      </w:r>
      <w:r>
        <w:rPr>
          <w:rFonts w:hint="eastAsia" w:ascii="Times New Roman" w:hAnsi="Times New Roman" w:eastAsia="仿宋_GB2312" w:cs="Times New Roman"/>
          <w:color w:val="auto"/>
          <w:sz w:val="28"/>
          <w:szCs w:val="28"/>
          <w:lang w:eastAsia="zh-CN"/>
        </w:rPr>
        <w:t>。</w:t>
      </w:r>
    </w:p>
    <w:p w14:paraId="1D3AADFF">
      <w:pPr>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中学组</w:t>
      </w:r>
      <w:r>
        <w:rPr>
          <w:rFonts w:hint="eastAsia" w:ascii="Times New Roman" w:hAnsi="Times New Roman" w:eastAsia="仿宋_GB2312" w:cs="Times New Roman"/>
          <w:color w:val="auto"/>
          <w:sz w:val="28"/>
          <w:szCs w:val="28"/>
          <w:lang w:eastAsia="zh-CN"/>
        </w:rPr>
        <w:t>共18个“物品”粘贴标签，颜色和形状均</w:t>
      </w:r>
      <w:r>
        <w:rPr>
          <w:rFonts w:ascii="Times New Roman" w:hAnsi="Times New Roman" w:eastAsia="仿宋_GB2312" w:cs="Times New Roman"/>
          <w:color w:val="auto"/>
          <w:sz w:val="28"/>
          <w:szCs w:val="28"/>
          <w:lang w:eastAsia="zh-CN"/>
        </w:rPr>
        <w:t>相同的</w:t>
      </w:r>
      <w:r>
        <w:rPr>
          <w:rFonts w:hint="eastAsia" w:ascii="Times New Roman" w:hAnsi="Times New Roman" w:eastAsia="仿宋_GB2312" w:cs="Times New Roman"/>
          <w:color w:val="auto"/>
          <w:sz w:val="28"/>
          <w:szCs w:val="28"/>
          <w:lang w:eastAsia="zh-CN"/>
        </w:rPr>
        <w:t>2个</w:t>
      </w:r>
      <w:r>
        <w:rPr>
          <w:rFonts w:ascii="Times New Roman" w:hAnsi="Times New Roman" w:eastAsia="仿宋_GB2312" w:cs="Times New Roman"/>
          <w:color w:val="auto"/>
          <w:sz w:val="28"/>
          <w:szCs w:val="28"/>
          <w:lang w:eastAsia="zh-CN"/>
        </w:rPr>
        <w:t>“物品”标签相同。</w:t>
      </w:r>
    </w:p>
    <w:p w14:paraId="0ED83D13">
      <w:pPr>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调试前抽签公布放置区内</w:t>
      </w:r>
      <w:r>
        <w:rPr>
          <w:rFonts w:hint="eastAsia" w:ascii="Times New Roman" w:hAnsi="Times New Roman" w:eastAsia="仿宋_GB2312" w:cs="Times New Roman"/>
          <w:color w:val="auto"/>
          <w:sz w:val="28"/>
          <w:szCs w:val="28"/>
          <w:lang w:eastAsia="zh-CN"/>
        </w:rPr>
        <w:t>已贴标签</w:t>
      </w:r>
      <w:r>
        <w:rPr>
          <w:rFonts w:ascii="Times New Roman" w:hAnsi="Times New Roman" w:eastAsia="仿宋_GB2312" w:cs="Times New Roman"/>
          <w:color w:val="auto"/>
          <w:sz w:val="28"/>
          <w:szCs w:val="28"/>
          <w:lang w:eastAsia="zh-CN"/>
        </w:rPr>
        <w:t>“物品”的位置</w:t>
      </w:r>
      <w:r>
        <w:rPr>
          <w:rFonts w:hint="eastAsia" w:ascii="Times New Roman" w:hAnsi="Times New Roman" w:eastAsia="仿宋_GB2312" w:cs="Times New Roman"/>
          <w:color w:val="auto"/>
          <w:sz w:val="28"/>
          <w:szCs w:val="28"/>
          <w:lang w:eastAsia="zh-CN"/>
        </w:rPr>
        <w:t>供调试用</w:t>
      </w:r>
      <w:r>
        <w:rPr>
          <w:rFonts w:ascii="Times New Roman" w:hAnsi="Times New Roman" w:eastAsia="仿宋_GB2312" w:cs="Times New Roman"/>
          <w:color w:val="auto"/>
          <w:sz w:val="28"/>
          <w:szCs w:val="28"/>
          <w:lang w:eastAsia="zh-CN"/>
        </w:rPr>
        <w:t>（无黑色物品）</w:t>
      </w:r>
      <w:r>
        <w:rPr>
          <w:rFonts w:hint="eastAsia" w:ascii="Times New Roman" w:hAnsi="Times New Roman" w:eastAsia="仿宋_GB2312" w:cs="Times New Roman"/>
          <w:color w:val="auto"/>
          <w:sz w:val="28"/>
          <w:szCs w:val="28"/>
          <w:lang w:eastAsia="zh-CN"/>
        </w:rPr>
        <w:t>，比赛</w:t>
      </w:r>
      <w:r>
        <w:rPr>
          <w:rFonts w:ascii="Times New Roman" w:hAnsi="Times New Roman" w:eastAsia="仿宋_GB2312" w:cs="Times New Roman"/>
          <w:color w:val="auto"/>
          <w:sz w:val="28"/>
          <w:szCs w:val="28"/>
          <w:lang w:eastAsia="zh-CN"/>
        </w:rPr>
        <w:t>前抽签公布放置区内</w:t>
      </w:r>
      <w:r>
        <w:rPr>
          <w:rFonts w:hint="eastAsia" w:ascii="Times New Roman" w:hAnsi="Times New Roman" w:eastAsia="仿宋_GB2312" w:cs="Times New Roman"/>
          <w:color w:val="auto"/>
          <w:sz w:val="28"/>
          <w:szCs w:val="28"/>
          <w:lang w:eastAsia="zh-CN"/>
        </w:rPr>
        <w:t>已贴标签</w:t>
      </w:r>
      <w:r>
        <w:rPr>
          <w:rFonts w:ascii="Times New Roman" w:hAnsi="Times New Roman" w:eastAsia="仿宋_GB2312" w:cs="Times New Roman"/>
          <w:color w:val="auto"/>
          <w:sz w:val="28"/>
          <w:szCs w:val="28"/>
          <w:lang w:eastAsia="zh-CN"/>
        </w:rPr>
        <w:t>“物品”的位置并随机抽</w:t>
      </w:r>
      <w:r>
        <w:rPr>
          <w:rFonts w:hint="eastAsia" w:ascii="Times New Roman" w:hAnsi="Times New Roman" w:eastAsia="仿宋_GB2312" w:cs="Times New Roman"/>
          <w:color w:val="auto"/>
          <w:sz w:val="28"/>
          <w:szCs w:val="28"/>
          <w:lang w:eastAsia="zh-CN"/>
        </w:rPr>
        <w:t>取</w:t>
      </w:r>
      <w:r>
        <w:rPr>
          <w:rFonts w:ascii="Times New Roman" w:hAnsi="Times New Roman" w:eastAsia="仿宋_GB2312" w:cs="Times New Roman"/>
          <w:color w:val="auto"/>
          <w:sz w:val="28"/>
          <w:szCs w:val="28"/>
          <w:lang w:eastAsia="zh-CN"/>
        </w:rPr>
        <w:t>放置区任务“物品”更换为随机的黑色“物品”（更换三个黑色物品），供比赛用</w:t>
      </w:r>
      <w:r>
        <w:rPr>
          <w:rFonts w:hint="eastAsia" w:ascii="Times New Roman" w:hAnsi="Times New Roman" w:eastAsia="仿宋_GB2312" w:cs="Times New Roman"/>
          <w:color w:val="auto"/>
          <w:sz w:val="28"/>
          <w:szCs w:val="28"/>
          <w:lang w:eastAsia="zh-CN"/>
        </w:rPr>
        <w:t>。</w:t>
      </w:r>
    </w:p>
    <w:p w14:paraId="18ABC411">
      <w:pPr>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备注：任务“物品”初始与得分状态必须正立摆放，如图3、4所示。</w:t>
      </w:r>
    </w:p>
    <w:p w14:paraId="108D8291">
      <w:pPr>
        <w:jc w:val="center"/>
        <w:rPr>
          <w:rFonts w:ascii="Times New Roman" w:hAnsi="Times New Roman" w:eastAsia="仿宋_GB2312" w:cs="Times New Roman"/>
          <w:color w:val="auto"/>
          <w:sz w:val="32"/>
          <w:szCs w:val="32"/>
          <w:lang w:eastAsia="zh-CN"/>
        </w:rPr>
      </w:pPr>
      <w:r>
        <w:rPr>
          <w:snapToGrid/>
          <w:color w:val="auto"/>
          <w:lang w:eastAsia="zh-CN"/>
        </w:rPr>
        <w:drawing>
          <wp:inline distT="0" distB="0" distL="0" distR="0">
            <wp:extent cx="2076450" cy="69532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2076450" cy="695325"/>
                    </a:xfrm>
                    <a:prstGeom prst="rect">
                      <a:avLst/>
                    </a:prstGeom>
                  </pic:spPr>
                </pic:pic>
              </a:graphicData>
            </a:graphic>
          </wp:inline>
        </w:drawing>
      </w:r>
      <w:r>
        <w:rPr>
          <w:snapToGrid/>
          <w:color w:val="auto"/>
          <w:lang w:eastAsia="zh-CN"/>
        </w:rPr>
        <w:drawing>
          <wp:inline distT="0" distB="0" distL="0" distR="0">
            <wp:extent cx="2000250" cy="619125"/>
            <wp:effectExtent l="0" t="0" r="0" b="9525"/>
            <wp:docPr id="374955933" name="图片 374955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55933" name="图片 374955933"/>
                    <pic:cNvPicPr>
                      <a:picLocks noChangeAspect="1"/>
                    </pic:cNvPicPr>
                  </pic:nvPicPr>
                  <pic:blipFill>
                    <a:blip r:embed="rId10"/>
                    <a:stretch>
                      <a:fillRect/>
                    </a:stretch>
                  </pic:blipFill>
                  <pic:spPr>
                    <a:xfrm>
                      <a:off x="0" y="0"/>
                      <a:ext cx="2000250" cy="619125"/>
                    </a:xfrm>
                    <a:prstGeom prst="rect">
                      <a:avLst/>
                    </a:prstGeom>
                  </pic:spPr>
                </pic:pic>
              </a:graphicData>
            </a:graphic>
          </wp:inline>
        </w:drawing>
      </w:r>
    </w:p>
    <w:p w14:paraId="1FD6A59B">
      <w:pPr>
        <w:ind w:firstLine="2640" w:firstLineChars="1100"/>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sym w:font="Wingdings 2" w:char="F0CE"/>
      </w:r>
      <w:r>
        <w:rPr>
          <w:rFonts w:hint="eastAsia" w:ascii="宋体" w:hAnsi="宋体" w:eastAsia="宋体" w:cs="宋体"/>
          <w:color w:val="auto"/>
          <w:sz w:val="24"/>
          <w:szCs w:val="24"/>
          <w:lang w:eastAsia="zh-CN"/>
        </w:rPr>
        <w:t>2组</w:t>
      </w:r>
      <w:r>
        <w:rPr>
          <w:rFonts w:hint="eastAsia" w:ascii="宋体" w:hAnsi="宋体" w:eastAsia="宋体" w:cs="宋体"/>
          <w:color w:val="auto"/>
          <w:sz w:val="32"/>
          <w:szCs w:val="32"/>
          <w:lang w:eastAsia="zh-CN"/>
        </w:rPr>
        <w:t xml:space="preserve">              </w:t>
      </w:r>
      <w:r>
        <w:rPr>
          <w:rFonts w:hint="eastAsia" w:ascii="宋体" w:hAnsi="宋体" w:eastAsia="宋体" w:cs="宋体"/>
          <w:color w:val="auto"/>
          <w:sz w:val="24"/>
          <w:szCs w:val="24"/>
          <w:lang w:eastAsia="zh-CN"/>
        </w:rPr>
        <w:t xml:space="preserve"> </w:t>
      </w:r>
      <w:r>
        <w:rPr>
          <w:rFonts w:hint="eastAsia" w:ascii="宋体" w:hAnsi="宋体" w:eastAsia="宋体" w:cs="宋体"/>
          <w:color w:val="auto"/>
          <w:sz w:val="24"/>
          <w:szCs w:val="24"/>
          <w:lang w:eastAsia="zh-CN"/>
        </w:rPr>
        <w:sym w:font="Wingdings 2" w:char="F0CE"/>
      </w:r>
      <w:r>
        <w:rPr>
          <w:rFonts w:hint="eastAsia" w:ascii="宋体" w:hAnsi="宋体" w:eastAsia="宋体" w:cs="宋体"/>
          <w:color w:val="auto"/>
          <w:sz w:val="24"/>
          <w:szCs w:val="24"/>
          <w:lang w:eastAsia="zh-CN"/>
        </w:rPr>
        <w:t>2组</w:t>
      </w:r>
    </w:p>
    <w:p w14:paraId="089BF63E">
      <w:pPr>
        <w:jc w:val="center"/>
        <w:rPr>
          <w:rFonts w:ascii="Times New Roman" w:hAnsi="Times New Roman" w:eastAsia="仿宋_GB2312" w:cs="Times New Roman"/>
          <w:color w:val="auto"/>
          <w:sz w:val="32"/>
          <w:szCs w:val="32"/>
          <w:lang w:eastAsia="zh-CN"/>
        </w:rPr>
      </w:pPr>
      <w:r>
        <w:rPr>
          <w:snapToGrid/>
          <w:color w:val="auto"/>
          <w:lang w:eastAsia="zh-CN"/>
        </w:rPr>
        <w:drawing>
          <wp:inline distT="0" distB="0" distL="0" distR="0">
            <wp:extent cx="1940560" cy="568960"/>
            <wp:effectExtent l="0" t="0" r="2540" b="2540"/>
            <wp:docPr id="374955934" name="图片 37495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55934" name="图片 374955934"/>
                    <pic:cNvPicPr>
                      <a:picLocks noChangeAspect="1"/>
                    </pic:cNvPicPr>
                  </pic:nvPicPr>
                  <pic:blipFill>
                    <a:blip r:embed="rId11"/>
                    <a:srcRect b="9333"/>
                    <a:stretch>
                      <a:fillRect/>
                    </a:stretch>
                  </pic:blipFill>
                  <pic:spPr>
                    <a:xfrm>
                      <a:off x="0" y="0"/>
                      <a:ext cx="1943100" cy="569976"/>
                    </a:xfrm>
                    <a:prstGeom prst="rect">
                      <a:avLst/>
                    </a:prstGeom>
                    <a:ln>
                      <a:noFill/>
                    </a:ln>
                  </pic:spPr>
                </pic:pic>
              </a:graphicData>
            </a:graphic>
          </wp:inline>
        </w:drawing>
      </w:r>
      <w:r>
        <w:rPr>
          <w:rFonts w:hint="eastAsia" w:ascii="Times New Roman" w:hAnsi="Times New Roman" w:eastAsia="仿宋_GB2312" w:cs="Times New Roman"/>
          <w:color w:val="auto"/>
          <w:sz w:val="32"/>
          <w:szCs w:val="32"/>
          <w:lang w:eastAsia="zh-CN"/>
        </w:rPr>
        <w:t xml:space="preserve">    </w:t>
      </w:r>
      <w:r>
        <w:rPr>
          <w:snapToGrid/>
          <w:color w:val="auto"/>
          <w:lang w:eastAsia="zh-CN"/>
        </w:rPr>
        <w:drawing>
          <wp:inline distT="0" distB="0" distL="0" distR="0">
            <wp:extent cx="1802765" cy="568960"/>
            <wp:effectExtent l="0" t="0" r="6985" b="2540"/>
            <wp:docPr id="374955935" name="图片 374955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55935" name="图片 374955935"/>
                    <pic:cNvPicPr>
                      <a:picLocks noChangeAspect="1"/>
                    </pic:cNvPicPr>
                  </pic:nvPicPr>
                  <pic:blipFill>
                    <a:blip r:embed="rId12"/>
                    <a:stretch>
                      <a:fillRect/>
                    </a:stretch>
                  </pic:blipFill>
                  <pic:spPr>
                    <a:xfrm>
                      <a:off x="0" y="0"/>
                      <a:ext cx="1824074" cy="576024"/>
                    </a:xfrm>
                    <a:prstGeom prst="rect">
                      <a:avLst/>
                    </a:prstGeom>
                  </pic:spPr>
                </pic:pic>
              </a:graphicData>
            </a:graphic>
          </wp:inline>
        </w:drawing>
      </w:r>
    </w:p>
    <w:p w14:paraId="62424E36">
      <w:pPr>
        <w:ind w:firstLine="2640" w:firstLineChars="1100"/>
        <w:rPr>
          <w:rFonts w:hint="eastAsia" w:ascii="宋体" w:hAnsi="宋体" w:eastAsia="宋体" w:cs="宋体"/>
          <w:color w:val="auto"/>
          <w:sz w:val="24"/>
          <w:szCs w:val="24"/>
          <w:lang w:eastAsia="zh-CN"/>
        </w:rPr>
      </w:pPr>
      <w:r>
        <w:rPr>
          <w:rFonts w:hint="eastAsia" w:ascii="宋体" w:hAnsi="宋体" w:eastAsia="宋体" w:cs="宋体"/>
          <w:color w:val="auto"/>
          <w:sz w:val="24"/>
          <w:szCs w:val="24"/>
          <w:lang w:eastAsia="zh-CN"/>
        </w:rPr>
        <w:sym w:font="Wingdings 2" w:char="F0CE"/>
      </w:r>
      <w:r>
        <w:rPr>
          <w:rFonts w:hint="eastAsia" w:ascii="宋体" w:hAnsi="宋体" w:eastAsia="宋体" w:cs="宋体"/>
          <w:color w:val="auto"/>
          <w:sz w:val="24"/>
          <w:szCs w:val="24"/>
          <w:lang w:eastAsia="zh-CN"/>
        </w:rPr>
        <w:t xml:space="preserve">2组                      </w:t>
      </w:r>
      <w:r>
        <w:rPr>
          <w:rFonts w:hint="eastAsia" w:ascii="宋体" w:hAnsi="宋体" w:eastAsia="宋体" w:cs="宋体"/>
          <w:color w:val="auto"/>
          <w:sz w:val="24"/>
          <w:szCs w:val="24"/>
          <w:lang w:eastAsia="zh-CN"/>
        </w:rPr>
        <w:sym w:font="Wingdings 2" w:char="F0CE"/>
      </w:r>
      <w:r>
        <w:rPr>
          <w:rFonts w:hint="eastAsia" w:ascii="宋体" w:hAnsi="宋体" w:eastAsia="宋体" w:cs="宋体"/>
          <w:color w:val="auto"/>
          <w:sz w:val="24"/>
          <w:szCs w:val="24"/>
          <w:lang w:eastAsia="zh-CN"/>
        </w:rPr>
        <w:t>2组</w:t>
      </w:r>
    </w:p>
    <w:p w14:paraId="24BF5578">
      <w:pPr>
        <w:jc w:val="center"/>
        <w:rPr>
          <w:rFonts w:ascii="Times New Roman" w:hAnsi="Times New Roman" w:eastAsia="仿宋_GB2312" w:cs="Times New Roman"/>
          <w:color w:val="auto"/>
          <w:sz w:val="32"/>
          <w:szCs w:val="32"/>
          <w:lang w:eastAsia="zh-CN"/>
        </w:rPr>
      </w:pPr>
    </w:p>
    <w:bookmarkEnd w:id="6"/>
    <w:p w14:paraId="5B3EACFE">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3 小学组</w:t>
      </w:r>
      <w:r>
        <w:rPr>
          <w:rFonts w:ascii="Times New Roman" w:hAnsi="Times New Roman" w:eastAsia="楷体" w:cs="Times New Roman"/>
          <w:color w:val="auto"/>
          <w:sz w:val="28"/>
          <w:szCs w:val="28"/>
          <w:lang w:eastAsia="zh-Hans"/>
        </w:rPr>
        <w:t>“物品”示意图</w:t>
      </w:r>
    </w:p>
    <w:p w14:paraId="0E7F624B">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仿宋" w:cs="Times New Roman"/>
          <w:snapToGrid/>
          <w:color w:val="auto"/>
          <w:sz w:val="32"/>
          <w:szCs w:val="32"/>
          <w:lang w:eastAsia="zh-CN"/>
        </w:rPr>
        <mc:AlternateContent>
          <mc:Choice Requires="wps">
            <w:drawing>
              <wp:anchor distT="0" distB="0" distL="114300" distR="114300" simplePos="0" relativeHeight="251663360" behindDoc="0" locked="0" layoutInCell="1" allowOverlap="1">
                <wp:simplePos x="0" y="0"/>
                <wp:positionH relativeFrom="column">
                  <wp:posOffset>3733165</wp:posOffset>
                </wp:positionH>
                <wp:positionV relativeFrom="paragraph">
                  <wp:posOffset>1369695</wp:posOffset>
                </wp:positionV>
                <wp:extent cx="914400" cy="266065"/>
                <wp:effectExtent l="0" t="0" r="0" b="635"/>
                <wp:wrapNone/>
                <wp:docPr id="569742197" name="文本框 1"/>
                <wp:cNvGraphicFramePr/>
                <a:graphic xmlns:a="http://schemas.openxmlformats.org/drawingml/2006/main">
                  <a:graphicData uri="http://schemas.microsoft.com/office/word/2010/wordprocessingShape">
                    <wps:wsp>
                      <wps:cNvSpPr txBox="1"/>
                      <wps:spPr>
                        <a:xfrm>
                          <a:off x="0" y="0"/>
                          <a:ext cx="914400" cy="266065"/>
                        </a:xfrm>
                        <a:prstGeom prst="rect">
                          <a:avLst/>
                        </a:prstGeom>
                        <a:solidFill>
                          <a:schemeClr val="lt1"/>
                        </a:solidFill>
                        <a:ln w="6350">
                          <a:noFill/>
                        </a:ln>
                      </wps:spPr>
                      <wps:txbx>
                        <w:txbxContent>
                          <w:p w14:paraId="1C527CFA">
                            <w:pPr>
                              <w:rPr>
                                <w:rFonts w:eastAsiaTheme="minorEastAsia"/>
                                <w:lang w:eastAsia="zh-CN"/>
                              </w:rPr>
                            </w:pPr>
                            <w:r>
                              <w:rPr/>
                              <w:sym w:font="Wingdings 2" w:char="F0CE"/>
                            </w:r>
                            <w:r>
                              <w:rPr>
                                <w:rFonts w:hint="eastAsia" w:eastAsiaTheme="minorEastAsia"/>
                                <w:lang w:eastAsia="zh-CN"/>
                              </w:rPr>
                              <w:t>2</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文本框 1" o:spid="_x0000_s1026" o:spt="202" type="#_x0000_t202" style="position:absolute;left:0pt;margin-left:293.95pt;margin-top:107.85pt;height:20.95pt;width:72pt;mso-wrap-style:none;z-index:251663360;mso-width-relative:page;mso-height-relative:page;" fillcolor="#FFFFFF [3201]" filled="t" stroked="f" coordsize="21600,21600" o:gfxdata="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qu9bhtgAAAALAQAA&#10;DwAAAAAAAAABACAAAAAiAAAAZHJzL2Rvd25yZXYueG1sUEsBAhQAFAAAAAgAh07iQMP3BxZSAgAA&#10;lAQAAA4AAAAAAAAAAQAgAAAAJwEAAGRycy9lMm9Eb2MueG1sUEsFBgAAAAAGAAYAWQEAAOsFAAAA&#10;AA==&#10;">
                <v:fill on="t" focussize="0,0"/>
                <v:stroke on="f" weight="0.5pt"/>
                <v:imagedata o:title=""/>
                <o:lock v:ext="edit" aspectratio="f"/>
                <v:textbox>
                  <w:txbxContent>
                    <w:p w14:paraId="1C527CFA">
                      <w:pPr>
                        <w:rPr>
                          <w:rFonts w:eastAsiaTheme="minorEastAsia"/>
                          <w:lang w:eastAsia="zh-CN"/>
                        </w:rPr>
                      </w:pPr>
                      <w:r>
                        <w:rPr/>
                        <w:sym w:font="Wingdings 2" w:char="F0CE"/>
                      </w:r>
                      <w:r>
                        <w:rPr>
                          <w:rFonts w:hint="eastAsia" w:eastAsiaTheme="minorEastAsia"/>
                          <w:lang w:eastAsia="zh-CN"/>
                        </w:rPr>
                        <w:t>2</w:t>
                      </w:r>
                    </w:p>
                  </w:txbxContent>
                </v:textbox>
              </v:shape>
            </w:pict>
          </mc:Fallback>
        </mc:AlternateContent>
      </w:r>
      <w:r>
        <w:rPr>
          <w:rFonts w:ascii="Times New Roman" w:hAnsi="Times New Roman" w:eastAsia="仿宋" w:cs="Times New Roman"/>
          <w:snapToGrid/>
          <w:color w:val="auto"/>
          <w:sz w:val="32"/>
          <w:szCs w:val="32"/>
          <w:lang w:eastAsia="zh-CN"/>
        </w:rPr>
        <mc:AlternateContent>
          <mc:Choice Requires="wps">
            <w:drawing>
              <wp:anchor distT="0" distB="0" distL="114300" distR="114300" simplePos="0" relativeHeight="251662336" behindDoc="0" locked="0" layoutInCell="1" allowOverlap="1">
                <wp:simplePos x="0" y="0"/>
                <wp:positionH relativeFrom="column">
                  <wp:posOffset>2788920</wp:posOffset>
                </wp:positionH>
                <wp:positionV relativeFrom="paragraph">
                  <wp:posOffset>1352550</wp:posOffset>
                </wp:positionV>
                <wp:extent cx="914400" cy="266065"/>
                <wp:effectExtent l="0" t="0" r="0" b="635"/>
                <wp:wrapNone/>
                <wp:docPr id="1101802828" name="文本框 1"/>
                <wp:cNvGraphicFramePr/>
                <a:graphic xmlns:a="http://schemas.openxmlformats.org/drawingml/2006/main">
                  <a:graphicData uri="http://schemas.microsoft.com/office/word/2010/wordprocessingShape">
                    <wps:wsp>
                      <wps:cNvSpPr txBox="1"/>
                      <wps:spPr>
                        <a:xfrm>
                          <a:off x="0" y="0"/>
                          <a:ext cx="914400" cy="266065"/>
                        </a:xfrm>
                        <a:prstGeom prst="rect">
                          <a:avLst/>
                        </a:prstGeom>
                        <a:solidFill>
                          <a:schemeClr val="lt1"/>
                        </a:solidFill>
                        <a:ln w="6350">
                          <a:noFill/>
                        </a:ln>
                      </wps:spPr>
                      <wps:txbx>
                        <w:txbxContent>
                          <w:p w14:paraId="36E5CDE1">
                            <w:pPr>
                              <w:rPr>
                                <w:rFonts w:eastAsiaTheme="minorEastAsia"/>
                                <w:lang w:eastAsia="zh-CN"/>
                              </w:rPr>
                            </w:pPr>
                            <w:r>
                              <w:rPr/>
                              <w:sym w:font="Wingdings 2" w:char="F0CE"/>
                            </w:r>
                            <w:r>
                              <w:rPr>
                                <w:rFonts w:hint="eastAsia" w:eastAsiaTheme="minorEastAsia"/>
                                <w:lang w:eastAsia="zh-CN"/>
                              </w:rPr>
                              <w:t>2</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文本框 1" o:spid="_x0000_s1026" o:spt="202" type="#_x0000_t202" style="position:absolute;left:0pt;margin-left:219.6pt;margin-top:106.5pt;height:20.95pt;width:72pt;mso-wrap-style:none;z-index:251662336;mso-width-relative:page;mso-height-relative:page;" fillcolor="#FFFFFF [3201]" filled="t" stroked="f" coordsize="21600,21600" o:gfxdata="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E+GJAvXAAAACwEAAA8A&#10;AAAAAAAAAQAgAAAAIgAAAGRycy9kb3ducmV2LnhtbFBLAQIUABQAAAAIAIdO4kB8NwZAUQIAAJUE&#10;AAAOAAAAAAAAAAEAIAAAACYBAABkcnMvZTJvRG9jLnhtbFBLBQYAAAAABgAGAFkBAADpBQAAAAA=&#10;">
                <v:fill on="t" focussize="0,0"/>
                <v:stroke on="f" weight="0.5pt"/>
                <v:imagedata o:title=""/>
                <o:lock v:ext="edit" aspectratio="f"/>
                <v:textbox>
                  <w:txbxContent>
                    <w:p w14:paraId="36E5CDE1">
                      <w:pPr>
                        <w:rPr>
                          <w:rFonts w:eastAsiaTheme="minorEastAsia"/>
                          <w:lang w:eastAsia="zh-CN"/>
                        </w:rPr>
                      </w:pPr>
                      <w:r>
                        <w:rPr/>
                        <w:sym w:font="Wingdings 2" w:char="F0CE"/>
                      </w:r>
                      <w:r>
                        <w:rPr>
                          <w:rFonts w:hint="eastAsia" w:eastAsiaTheme="minorEastAsia"/>
                          <w:lang w:eastAsia="zh-CN"/>
                        </w:rPr>
                        <w:t>2</w:t>
                      </w:r>
                    </w:p>
                  </w:txbxContent>
                </v:textbox>
              </v:shape>
            </w:pict>
          </mc:Fallback>
        </mc:AlternateContent>
      </w:r>
      <w:r>
        <w:rPr>
          <w:rFonts w:ascii="Times New Roman" w:hAnsi="Times New Roman" w:eastAsia="仿宋" w:cs="Times New Roman"/>
          <w:snapToGrid/>
          <w:color w:val="auto"/>
          <w:sz w:val="32"/>
          <w:szCs w:val="32"/>
          <w:lang w:eastAsia="zh-CN"/>
        </w:rPr>
        <mc:AlternateContent>
          <mc:Choice Requires="wps">
            <w:drawing>
              <wp:anchor distT="0" distB="0" distL="114300" distR="114300" simplePos="0" relativeHeight="251661312" behindDoc="0" locked="0" layoutInCell="1" allowOverlap="1">
                <wp:simplePos x="0" y="0"/>
                <wp:positionH relativeFrom="column">
                  <wp:posOffset>1908810</wp:posOffset>
                </wp:positionH>
                <wp:positionV relativeFrom="paragraph">
                  <wp:posOffset>1358265</wp:posOffset>
                </wp:positionV>
                <wp:extent cx="914400" cy="266065"/>
                <wp:effectExtent l="0" t="0" r="0" b="635"/>
                <wp:wrapNone/>
                <wp:docPr id="1733000349" name="文本框 1"/>
                <wp:cNvGraphicFramePr/>
                <a:graphic xmlns:a="http://schemas.openxmlformats.org/drawingml/2006/main">
                  <a:graphicData uri="http://schemas.microsoft.com/office/word/2010/wordprocessingShape">
                    <wps:wsp>
                      <wps:cNvSpPr txBox="1"/>
                      <wps:spPr>
                        <a:xfrm>
                          <a:off x="0" y="0"/>
                          <a:ext cx="914400" cy="266217"/>
                        </a:xfrm>
                        <a:prstGeom prst="rect">
                          <a:avLst/>
                        </a:prstGeom>
                        <a:solidFill>
                          <a:schemeClr val="lt1"/>
                        </a:solidFill>
                        <a:ln w="6350">
                          <a:noFill/>
                        </a:ln>
                      </wps:spPr>
                      <wps:txbx>
                        <w:txbxContent>
                          <w:p w14:paraId="05FE0F87">
                            <w:pPr>
                              <w:rPr>
                                <w:rFonts w:eastAsiaTheme="minorEastAsia"/>
                                <w:lang w:eastAsia="zh-CN"/>
                              </w:rPr>
                            </w:pPr>
                            <w:r>
                              <w:rPr/>
                              <w:sym w:font="Wingdings 2" w:char="F0CE"/>
                            </w:r>
                            <w:r>
                              <w:rPr>
                                <w:rFonts w:hint="eastAsia" w:eastAsiaTheme="minorEastAsia"/>
                                <w:lang w:eastAsia="zh-CN"/>
                              </w:rPr>
                              <w:t>2</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文本框 1" o:spid="_x0000_s1026" o:spt="202" type="#_x0000_t202" style="position:absolute;left:0pt;margin-left:150.3pt;margin-top:106.95pt;height:20.95pt;width:72pt;mso-wrap-style:none;z-index:251661312;mso-width-relative:page;mso-height-relative:page;" fillcolor="#FFFFFF [3201]" filled="t" stroked="f" coordsize="21600,21600" o:gfxdata="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VMDoOtgAAAALAQAA&#10;DwAAAAAAAAABACAAAAAiAAAAZHJzL2Rvd25yZXYueG1sUEsBAhQAFAAAAAgAh07iQATXiidSAgAA&#10;lQQAAA4AAAAAAAAAAQAgAAAAJwEAAGRycy9lMm9Eb2MueG1sUEsFBgAAAAAGAAYAWQEAAOsFAAAA&#10;AA==&#10;">
                <v:fill on="t" focussize="0,0"/>
                <v:stroke on="f" weight="0.5pt"/>
                <v:imagedata o:title=""/>
                <o:lock v:ext="edit" aspectratio="f"/>
                <v:textbox>
                  <w:txbxContent>
                    <w:p w14:paraId="05FE0F87">
                      <w:pPr>
                        <w:rPr>
                          <w:rFonts w:eastAsiaTheme="minorEastAsia"/>
                          <w:lang w:eastAsia="zh-CN"/>
                        </w:rPr>
                      </w:pPr>
                      <w:r>
                        <w:rPr/>
                        <w:sym w:font="Wingdings 2" w:char="F0CE"/>
                      </w:r>
                      <w:r>
                        <w:rPr>
                          <w:rFonts w:hint="eastAsia" w:eastAsiaTheme="minorEastAsia"/>
                          <w:lang w:eastAsia="zh-CN"/>
                        </w:rPr>
                        <w:t>2</w:t>
                      </w:r>
                    </w:p>
                  </w:txbxContent>
                </v:textbox>
              </v:shape>
            </w:pict>
          </mc:Fallback>
        </mc:AlternateContent>
      </w:r>
      <w:r>
        <w:rPr>
          <w:rFonts w:ascii="Times New Roman" w:hAnsi="Times New Roman" w:eastAsia="仿宋" w:cs="Times New Roman"/>
          <w:color w:val="auto"/>
          <w:sz w:val="32"/>
          <w:szCs w:val="32"/>
          <w:lang w:eastAsia="zh-CN"/>
        </w:rPr>
        <w:drawing>
          <wp:inline distT="0" distB="0" distL="0" distR="0">
            <wp:extent cx="2807970" cy="1729740"/>
            <wp:effectExtent l="0" t="0" r="0" b="3810"/>
            <wp:docPr id="18589152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915229"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808000" cy="1730159"/>
                    </a:xfrm>
                    <a:prstGeom prst="rect">
                      <a:avLst/>
                    </a:prstGeom>
                    <a:noFill/>
                    <a:ln>
                      <a:noFill/>
                    </a:ln>
                  </pic:spPr>
                </pic:pic>
              </a:graphicData>
            </a:graphic>
          </wp:inline>
        </w:drawing>
      </w:r>
    </w:p>
    <w:p w14:paraId="47EA9ECD">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4 初、高中组</w:t>
      </w:r>
      <w:r>
        <w:rPr>
          <w:rFonts w:ascii="Times New Roman" w:hAnsi="Times New Roman" w:eastAsia="楷体" w:cs="Times New Roman"/>
          <w:color w:val="auto"/>
          <w:sz w:val="28"/>
          <w:szCs w:val="28"/>
          <w:lang w:eastAsia="zh-Hans"/>
        </w:rPr>
        <w:t>“物品”示意图</w:t>
      </w:r>
    </w:p>
    <w:p w14:paraId="0EDB0A39">
      <w:pPr>
        <w:spacing w:line="560" w:lineRule="exact"/>
        <w:ind w:firstLine="640" w:firstLineChars="200"/>
        <w:rPr>
          <w:rFonts w:ascii="Times New Roman" w:hAnsi="Times New Roman" w:eastAsia="楷体" w:cs="Times New Roman"/>
          <w:color w:val="auto"/>
          <w:sz w:val="32"/>
          <w:szCs w:val="32"/>
          <w:lang w:eastAsia="zh-CN"/>
        </w:rPr>
      </w:pPr>
      <w:r>
        <w:rPr>
          <w:rFonts w:ascii="Times New Roman" w:hAnsi="Times New Roman" w:eastAsia="楷体" w:cs="Times New Roman"/>
          <w:color w:val="auto"/>
          <w:sz w:val="32"/>
          <w:szCs w:val="32"/>
          <w:lang w:eastAsia="zh-CN"/>
        </w:rPr>
        <w:t>（</w:t>
      </w:r>
      <w:r>
        <w:rPr>
          <w:rFonts w:hint="eastAsia" w:ascii="Times New Roman" w:hAnsi="Times New Roman" w:eastAsia="楷体" w:cs="Times New Roman"/>
          <w:color w:val="auto"/>
          <w:sz w:val="32"/>
          <w:szCs w:val="32"/>
          <w:lang w:eastAsia="zh-CN"/>
        </w:rPr>
        <w:t>三</w:t>
      </w:r>
      <w:r>
        <w:rPr>
          <w:rFonts w:ascii="Times New Roman" w:hAnsi="Times New Roman" w:eastAsia="楷体" w:cs="Times New Roman"/>
          <w:color w:val="auto"/>
          <w:sz w:val="32"/>
          <w:szCs w:val="32"/>
          <w:lang w:eastAsia="zh-CN"/>
        </w:rPr>
        <w:t>）随机变换装置</w:t>
      </w:r>
    </w:p>
    <w:p w14:paraId="0423E7D4">
      <w:pPr>
        <w:spacing w:line="560" w:lineRule="exact"/>
        <w:ind w:firstLine="560" w:firstLineChars="200"/>
        <w:jc w:val="both"/>
        <w:rPr>
          <w:rFonts w:ascii="Times New Roman" w:hAnsi="Times New Roman" w:eastAsia="仿宋_GB2312" w:cs="Times New Roman"/>
          <w:color w:val="auto"/>
          <w:sz w:val="28"/>
          <w:szCs w:val="28"/>
          <w:lang w:eastAsia="zh-CN"/>
        </w:rPr>
      </w:pPr>
      <w:bookmarkStart w:id="7" w:name="_Hlk184247875"/>
      <w:r>
        <w:rPr>
          <w:rFonts w:ascii="Times New Roman" w:hAnsi="Times New Roman" w:eastAsia="仿宋_GB2312" w:cs="Times New Roman"/>
          <w:color w:val="auto"/>
          <w:sz w:val="28"/>
          <w:szCs w:val="28"/>
          <w:lang w:eastAsia="zh-CN"/>
        </w:rPr>
        <w:t>随机变换装置是让机器人靠近时其识别面能够随机呈现出Apriltag标签【36h11标准】的一个装置，供机器人进行识别以决定后续动作</w:t>
      </w:r>
      <w:bookmarkStart w:id="8" w:name="_Hlk154522860"/>
      <w:r>
        <w:rPr>
          <w:rFonts w:ascii="Times New Roman" w:hAnsi="Times New Roman" w:eastAsia="仿宋_GB2312" w:cs="Times New Roman"/>
          <w:color w:val="auto"/>
          <w:sz w:val="28"/>
          <w:szCs w:val="28"/>
          <w:lang w:eastAsia="zh-CN"/>
        </w:rPr>
        <w:t>，如图5所示。它固定在场地中的指定区域，</w:t>
      </w:r>
      <w:r>
        <w:rPr>
          <w:rFonts w:hint="eastAsia" w:ascii="Times New Roman" w:hAnsi="Times New Roman" w:eastAsia="仿宋_GB2312" w:cs="Times New Roman"/>
          <w:color w:val="auto"/>
          <w:sz w:val="28"/>
          <w:szCs w:val="28"/>
          <w:lang w:eastAsia="zh-CN"/>
        </w:rPr>
        <w:t>使用电子屏幕显示，</w:t>
      </w:r>
      <w:bookmarkEnd w:id="8"/>
      <w:bookmarkStart w:id="9" w:name="_Hlk154588952"/>
      <w:r>
        <w:rPr>
          <w:rFonts w:ascii="Times New Roman" w:hAnsi="Times New Roman" w:eastAsia="仿宋_GB2312" w:cs="Times New Roman"/>
          <w:color w:val="auto"/>
          <w:sz w:val="28"/>
          <w:szCs w:val="28"/>
          <w:lang w:eastAsia="zh-CN"/>
        </w:rPr>
        <w:t>通过超声波传感器触发后识别。</w:t>
      </w:r>
      <w:bookmarkEnd w:id="9"/>
      <w:r>
        <w:rPr>
          <w:rFonts w:hint="eastAsia" w:ascii="Times New Roman" w:hAnsi="Times New Roman" w:eastAsia="仿宋_GB2312" w:cs="Times New Roman"/>
          <w:color w:val="auto"/>
          <w:sz w:val="28"/>
          <w:szCs w:val="28"/>
          <w:lang w:eastAsia="zh-CN"/>
        </w:rPr>
        <w:t>省赛赛场统一提供道具。</w:t>
      </w:r>
    </w:p>
    <w:p w14:paraId="70816F8D">
      <w:pPr>
        <w:spacing w:line="560" w:lineRule="exact"/>
        <w:ind w:firstLine="560" w:firstLineChars="200"/>
        <w:jc w:val="both"/>
        <w:rPr>
          <w:rFonts w:ascii="Times New Roman" w:hAnsi="Times New Roman" w:eastAsia="仿宋_GB2312" w:cs="Times New Roman"/>
          <w:color w:val="auto"/>
          <w:sz w:val="28"/>
          <w:szCs w:val="28"/>
          <w:lang w:eastAsia="zh-CN"/>
        </w:rPr>
      </w:pPr>
      <w:bookmarkStart w:id="10" w:name="_Hlk184249537"/>
      <w:r>
        <w:rPr>
          <w:rFonts w:ascii="Times New Roman" w:hAnsi="Times New Roman" w:eastAsia="仿宋_GB2312" w:cs="Times New Roman"/>
          <w:color w:val="auto"/>
          <w:sz w:val="28"/>
          <w:szCs w:val="28"/>
          <w:lang w:eastAsia="zh-CN"/>
        </w:rPr>
        <w:t>识别后标签包含其ID信息，每个标签都有一个唯一的ID。在tag36h11中，这个ID是一个数字，小学组范围在0-17之间，中学组范围在18-26之间。</w:t>
      </w:r>
    </w:p>
    <w:bookmarkEnd w:id="7"/>
    <w:bookmarkEnd w:id="10"/>
    <w:p w14:paraId="30A175A0">
      <w:pPr>
        <w:pStyle w:val="24"/>
        <w:kinsoku/>
        <w:topLinePunct/>
        <w:autoSpaceDE/>
        <w:autoSpaceDN/>
        <w:spacing w:line="360" w:lineRule="auto"/>
        <w:ind w:firstLine="0" w:firstLineChars="0"/>
        <w:jc w:val="center"/>
        <w:rPr>
          <w:rFonts w:ascii="Times New Roman" w:hAnsi="Times New Roman" w:eastAsia="仿宋" w:cs="Times New Roman"/>
          <w:color w:val="auto"/>
          <w:sz w:val="32"/>
          <w:szCs w:val="32"/>
          <w:lang w:eastAsia="zh-CN" w:bidi="ar"/>
        </w:rPr>
      </w:pPr>
      <w:r>
        <w:rPr>
          <w:rFonts w:ascii="Times New Roman" w:hAnsi="Times New Roman" w:eastAsia="仿宋" w:cs="Times New Roman"/>
          <w:color w:val="auto"/>
          <w:sz w:val="32"/>
          <w:szCs w:val="32"/>
          <w:lang w:eastAsia="zh-CN"/>
        </w:rPr>
        <w:drawing>
          <wp:inline distT="0" distB="0" distL="0" distR="0">
            <wp:extent cx="4679950" cy="1681480"/>
            <wp:effectExtent l="0" t="0" r="6350" b="0"/>
            <wp:docPr id="13191225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122569" name="图片 1"/>
                    <pic:cNvPicPr>
                      <a:picLocks noChangeAspect="1"/>
                    </pic:cNvPicPr>
                  </pic:nvPicPr>
                  <pic:blipFill>
                    <a:blip r:embed="rId14"/>
                    <a:srcRect r="11382"/>
                    <a:stretch>
                      <a:fillRect/>
                    </a:stretch>
                  </pic:blipFill>
                  <pic:spPr>
                    <a:xfrm>
                      <a:off x="0" y="0"/>
                      <a:ext cx="4680000" cy="1681975"/>
                    </a:xfrm>
                    <a:prstGeom prst="rect">
                      <a:avLst/>
                    </a:prstGeom>
                    <a:ln>
                      <a:noFill/>
                    </a:ln>
                  </pic:spPr>
                </pic:pic>
              </a:graphicData>
            </a:graphic>
          </wp:inline>
        </w:drawing>
      </w:r>
    </w:p>
    <w:p w14:paraId="3D2A4947">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5</w:t>
      </w:r>
      <w:r>
        <w:rPr>
          <w:rFonts w:ascii="Times New Roman" w:hAnsi="Times New Roman" w:eastAsia="楷体" w:cs="Times New Roman"/>
          <w:color w:val="auto"/>
          <w:sz w:val="28"/>
          <w:szCs w:val="28"/>
          <w:lang w:eastAsia="zh-Hans"/>
        </w:rPr>
        <w:t xml:space="preserve"> 随机变换装置及其显示的“标签”示意图</w:t>
      </w:r>
    </w:p>
    <w:p w14:paraId="1A49ED94">
      <w:pPr>
        <w:spacing w:line="560" w:lineRule="exact"/>
        <w:ind w:firstLine="640" w:firstLineChars="200"/>
        <w:jc w:val="both"/>
        <w:rPr>
          <w:rFonts w:ascii="Times New Roman" w:hAnsi="Times New Roman" w:eastAsia="楷体" w:cs="Times New Roman"/>
          <w:color w:val="auto"/>
          <w:sz w:val="32"/>
          <w:szCs w:val="32"/>
          <w:lang w:eastAsia="zh-CN"/>
        </w:rPr>
      </w:pPr>
      <w:r>
        <w:rPr>
          <w:rFonts w:ascii="Times New Roman" w:hAnsi="Times New Roman" w:eastAsia="楷体" w:cs="Times New Roman"/>
          <w:color w:val="auto"/>
          <w:sz w:val="32"/>
          <w:szCs w:val="32"/>
          <w:lang w:eastAsia="zh-CN"/>
        </w:rPr>
        <w:t>（</w:t>
      </w:r>
      <w:r>
        <w:rPr>
          <w:rFonts w:hint="eastAsia" w:ascii="Times New Roman" w:hAnsi="Times New Roman" w:eastAsia="楷体" w:cs="Times New Roman"/>
          <w:color w:val="auto"/>
          <w:sz w:val="32"/>
          <w:szCs w:val="32"/>
          <w:lang w:eastAsia="zh-CN"/>
        </w:rPr>
        <w:t>四</w:t>
      </w:r>
      <w:r>
        <w:rPr>
          <w:rFonts w:ascii="Times New Roman" w:hAnsi="Times New Roman" w:eastAsia="楷体" w:cs="Times New Roman"/>
          <w:color w:val="auto"/>
          <w:sz w:val="32"/>
          <w:szCs w:val="32"/>
          <w:lang w:eastAsia="zh-CN"/>
        </w:rPr>
        <w:t>）障碍物</w:t>
      </w:r>
    </w:p>
    <w:p w14:paraId="212C16DE">
      <w:pPr>
        <w:spacing w:line="560" w:lineRule="exact"/>
        <w:ind w:firstLine="560" w:firstLineChars="200"/>
        <w:jc w:val="both"/>
        <w:rPr>
          <w:rFonts w:ascii="Times New Roman" w:hAnsi="Times New Roman" w:eastAsia="仿宋_GB2312" w:cs="Times New Roman"/>
          <w:color w:val="auto"/>
          <w:sz w:val="32"/>
          <w:szCs w:val="32"/>
          <w:lang w:eastAsia="zh-CN"/>
        </w:rPr>
      </w:pPr>
      <w:bookmarkStart w:id="11" w:name="_Hlk184248115"/>
      <w:r>
        <w:rPr>
          <w:rFonts w:ascii="Times New Roman" w:hAnsi="Times New Roman" w:eastAsia="仿宋_GB2312" w:cs="Times New Roman"/>
          <w:color w:val="auto"/>
          <w:sz w:val="28"/>
          <w:szCs w:val="28"/>
          <w:lang w:eastAsia="zh-CN"/>
        </w:rPr>
        <w:t>场地中放置方形井盖和减速带两种类型的障碍物，其材质为</w:t>
      </w:r>
      <w:r>
        <w:rPr>
          <w:rFonts w:hint="eastAsia" w:ascii="Times New Roman" w:hAnsi="Times New Roman" w:eastAsia="仿宋_GB2312" w:cs="Times New Roman"/>
          <w:color w:val="auto"/>
          <w:sz w:val="28"/>
          <w:szCs w:val="28"/>
          <w:lang w:eastAsia="zh-CN"/>
        </w:rPr>
        <w:t>非</w:t>
      </w:r>
      <w:r>
        <w:rPr>
          <w:rFonts w:hint="eastAsia" w:ascii="华文宋体" w:hAnsi="华文宋体" w:eastAsia="华文宋体" w:cs="Times New Roman"/>
          <w:color w:val="auto"/>
          <w:sz w:val="28"/>
          <w:szCs w:val="28"/>
          <w:lang w:eastAsia="zh-CN"/>
        </w:rPr>
        <w:t>金属</w:t>
      </w:r>
      <w:r>
        <w:rPr>
          <w:rFonts w:hint="eastAsia" w:ascii="Calibri" w:hAnsi="Calibri" w:eastAsia="仿宋_GB2312" w:cs="Calibri"/>
          <w:color w:val="auto"/>
          <w:sz w:val="28"/>
          <w:szCs w:val="28"/>
          <w:lang w:eastAsia="zh-CN"/>
        </w:rPr>
        <w:t>类</w:t>
      </w:r>
      <w:r>
        <w:rPr>
          <w:rFonts w:ascii="Times New Roman" w:hAnsi="Times New Roman" w:eastAsia="仿宋_GB2312" w:cs="Times New Roman"/>
          <w:color w:val="auto"/>
          <w:sz w:val="28"/>
          <w:szCs w:val="28"/>
          <w:lang w:eastAsia="zh-CN"/>
        </w:rPr>
        <w:t>，具体位置和高度均以现场提供为准。方形井盖</w:t>
      </w:r>
      <w:r>
        <w:rPr>
          <w:rFonts w:hint="eastAsia" w:ascii="Times New Roman" w:hAnsi="Times New Roman" w:eastAsia="仿宋_GB2312" w:cs="Times New Roman"/>
          <w:color w:val="auto"/>
          <w:sz w:val="28"/>
          <w:szCs w:val="28"/>
          <w:lang w:eastAsia="zh-CN"/>
        </w:rPr>
        <w:t>、</w:t>
      </w:r>
      <w:r>
        <w:rPr>
          <w:rFonts w:ascii="Times New Roman" w:hAnsi="Times New Roman" w:eastAsia="仿宋_GB2312" w:cs="Times New Roman"/>
          <w:color w:val="auto"/>
          <w:sz w:val="28"/>
          <w:szCs w:val="28"/>
          <w:lang w:eastAsia="zh-CN"/>
        </w:rPr>
        <w:t>减速带的高度不超过20mm。障碍物的长度和宽度分别如图6所示。</w:t>
      </w:r>
    </w:p>
    <w:bookmarkEnd w:id="11"/>
    <w:p w14:paraId="3375FCCB">
      <w:pPr>
        <w:kinsoku/>
        <w:topLinePunct/>
        <w:autoSpaceDE/>
        <w:autoSpaceDN/>
        <w:spacing w:line="360" w:lineRule="auto"/>
        <w:jc w:val="both"/>
        <w:rPr>
          <w:rFonts w:ascii="Times New Roman" w:hAnsi="Times New Roman" w:eastAsia="仿宋" w:cs="Times New Roman"/>
          <w:color w:val="auto"/>
          <w:sz w:val="32"/>
          <w:szCs w:val="32"/>
          <w:lang w:eastAsia="zh-CN"/>
        </w:rPr>
      </w:pPr>
      <w:r>
        <w:rPr>
          <w:rFonts w:ascii="Times New Roman" w:hAnsi="Times New Roman" w:eastAsia="仿宋" w:cs="Times New Roman"/>
          <w:color w:val="auto"/>
          <w:sz w:val="32"/>
          <w:szCs w:val="32"/>
          <w:lang w:eastAsia="zh-CN"/>
        </w:rPr>
        <w:drawing>
          <wp:inline distT="0" distB="0" distL="0" distR="0">
            <wp:extent cx="5039995" cy="2215515"/>
            <wp:effectExtent l="0" t="0" r="8255" b="0"/>
            <wp:docPr id="16673942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394276" name="图片 1"/>
                    <pic:cNvPicPr>
                      <a:picLocks noChangeAspect="1"/>
                    </pic:cNvPicPr>
                  </pic:nvPicPr>
                  <pic:blipFill>
                    <a:blip r:embed="rId15"/>
                    <a:stretch>
                      <a:fillRect/>
                    </a:stretch>
                  </pic:blipFill>
                  <pic:spPr>
                    <a:xfrm>
                      <a:off x="0" y="0"/>
                      <a:ext cx="5040000" cy="2215823"/>
                    </a:xfrm>
                    <a:prstGeom prst="rect">
                      <a:avLst/>
                    </a:prstGeom>
                  </pic:spPr>
                </pic:pic>
              </a:graphicData>
            </a:graphic>
          </wp:inline>
        </w:drawing>
      </w:r>
    </w:p>
    <w:p w14:paraId="506FCFC9">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6</w:t>
      </w:r>
      <w:r>
        <w:rPr>
          <w:rFonts w:ascii="Times New Roman" w:hAnsi="Times New Roman" w:eastAsia="楷体" w:cs="Times New Roman"/>
          <w:color w:val="auto"/>
          <w:sz w:val="28"/>
          <w:szCs w:val="28"/>
          <w:lang w:eastAsia="zh-Hans"/>
        </w:rPr>
        <w:t>“障碍物”形状及尺寸示意图</w:t>
      </w:r>
    </w:p>
    <w:p w14:paraId="6C833C44">
      <w:pPr>
        <w:spacing w:line="560" w:lineRule="exact"/>
        <w:ind w:firstLine="640" w:firstLineChars="200"/>
        <w:jc w:val="both"/>
        <w:rPr>
          <w:rFonts w:ascii="Times New Roman" w:hAnsi="Times New Roman" w:eastAsia="楷体" w:cs="Times New Roman"/>
          <w:color w:val="auto"/>
          <w:sz w:val="32"/>
          <w:szCs w:val="32"/>
          <w:lang w:eastAsia="zh-CN"/>
        </w:rPr>
      </w:pPr>
      <w:bookmarkStart w:id="12" w:name="_Hlk184248318"/>
      <w:r>
        <w:rPr>
          <w:rFonts w:ascii="Times New Roman" w:hAnsi="Times New Roman" w:eastAsia="楷体" w:cs="Times New Roman"/>
          <w:color w:val="auto"/>
          <w:sz w:val="32"/>
          <w:szCs w:val="32"/>
          <w:lang w:eastAsia="zh-CN"/>
        </w:rPr>
        <w:t>（</w:t>
      </w:r>
      <w:r>
        <w:rPr>
          <w:rFonts w:hint="eastAsia" w:ascii="Times New Roman" w:hAnsi="Times New Roman" w:eastAsia="楷体" w:cs="Times New Roman"/>
          <w:color w:val="auto"/>
          <w:sz w:val="32"/>
          <w:szCs w:val="32"/>
          <w:lang w:eastAsia="zh-CN"/>
        </w:rPr>
        <w:t>五</w:t>
      </w:r>
      <w:r>
        <w:rPr>
          <w:rFonts w:ascii="Times New Roman" w:hAnsi="Times New Roman" w:eastAsia="楷体" w:cs="Times New Roman"/>
          <w:color w:val="auto"/>
          <w:sz w:val="32"/>
          <w:szCs w:val="32"/>
          <w:lang w:eastAsia="zh-CN"/>
        </w:rPr>
        <w:t>）物品传输装置</w:t>
      </w:r>
    </w:p>
    <w:p w14:paraId="01ABEC47">
      <w:pPr>
        <w:kinsoku/>
        <w:topLinePunct/>
        <w:autoSpaceDE/>
        <w:autoSpaceDN/>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“物品传输装置”是用于任务“物品”转运的一个装置，采用典型的传送带方式进行传输，由机器人</w:t>
      </w:r>
      <w:r>
        <w:rPr>
          <w:rFonts w:hint="eastAsia" w:ascii="Times New Roman" w:hAnsi="Times New Roman" w:eastAsia="仿宋_GB2312" w:cs="Times New Roman"/>
          <w:color w:val="auto"/>
          <w:sz w:val="28"/>
          <w:szCs w:val="28"/>
          <w:lang w:eastAsia="zh-CN"/>
        </w:rPr>
        <w:t>通过</w:t>
      </w:r>
      <w:r>
        <w:rPr>
          <w:rFonts w:ascii="Times New Roman" w:hAnsi="Times New Roman" w:eastAsia="仿宋_GB2312" w:cs="Times New Roman"/>
          <w:color w:val="auto"/>
          <w:sz w:val="28"/>
          <w:szCs w:val="28"/>
          <w:lang w:eastAsia="zh-CN"/>
        </w:rPr>
        <w:t>超声波</w:t>
      </w:r>
      <w:r>
        <w:rPr>
          <w:rFonts w:hint="eastAsia" w:ascii="Times New Roman" w:hAnsi="Times New Roman" w:eastAsia="仿宋_GB2312" w:cs="Times New Roman"/>
          <w:color w:val="auto"/>
          <w:sz w:val="28"/>
          <w:szCs w:val="28"/>
          <w:lang w:eastAsia="zh-CN"/>
        </w:rPr>
        <w:t>触发，</w:t>
      </w:r>
      <w:r>
        <w:rPr>
          <w:rFonts w:ascii="Times New Roman" w:hAnsi="Times New Roman" w:eastAsia="仿宋_GB2312" w:cs="Times New Roman"/>
          <w:color w:val="auto"/>
          <w:sz w:val="28"/>
          <w:szCs w:val="28"/>
          <w:lang w:eastAsia="zh-CN"/>
        </w:rPr>
        <w:t>控制传送带的移动和停止</w:t>
      </w:r>
      <w:r>
        <w:rPr>
          <w:rFonts w:hint="eastAsia" w:ascii="Times New Roman" w:hAnsi="Times New Roman" w:eastAsia="仿宋_GB2312" w:cs="Times New Roman"/>
          <w:color w:val="auto"/>
          <w:sz w:val="28"/>
          <w:szCs w:val="28"/>
          <w:lang w:eastAsia="zh-CN"/>
        </w:rPr>
        <w:t>。省赛现场统一提供道具</w:t>
      </w:r>
      <w:bookmarkEnd w:id="12"/>
      <w:r>
        <w:rPr>
          <w:rFonts w:hint="eastAsia" w:ascii="Times New Roman" w:hAnsi="Times New Roman" w:eastAsia="仿宋_GB2312" w:cs="Times New Roman"/>
          <w:color w:val="auto"/>
          <w:sz w:val="28"/>
          <w:szCs w:val="28"/>
          <w:lang w:eastAsia="zh-CN"/>
        </w:rPr>
        <w:t>。</w:t>
      </w:r>
    </w:p>
    <w:p w14:paraId="3B93FEBD">
      <w:pPr>
        <w:spacing w:line="560" w:lineRule="exact"/>
        <w:ind w:firstLine="640" w:firstLineChars="200"/>
        <w:jc w:val="both"/>
        <w:rPr>
          <w:rFonts w:ascii="Times New Roman" w:hAnsi="Times New Roman" w:eastAsia="楷体" w:cs="Times New Roman"/>
          <w:color w:val="auto"/>
          <w:sz w:val="32"/>
          <w:szCs w:val="32"/>
          <w:lang w:eastAsia="zh-CN"/>
        </w:rPr>
      </w:pPr>
      <w:r>
        <w:rPr>
          <w:rFonts w:ascii="Times New Roman" w:hAnsi="Times New Roman" w:eastAsia="楷体" w:cs="Times New Roman"/>
          <w:color w:val="auto"/>
          <w:sz w:val="32"/>
          <w:szCs w:val="32"/>
          <w:lang w:eastAsia="zh-CN"/>
        </w:rPr>
        <w:t>（</w:t>
      </w:r>
      <w:r>
        <w:rPr>
          <w:rFonts w:hint="eastAsia" w:ascii="Times New Roman" w:hAnsi="Times New Roman" w:eastAsia="楷体" w:cs="Times New Roman"/>
          <w:color w:val="auto"/>
          <w:sz w:val="32"/>
          <w:szCs w:val="32"/>
          <w:lang w:eastAsia="zh-CN"/>
        </w:rPr>
        <w:t>六</w:t>
      </w:r>
      <w:r>
        <w:rPr>
          <w:rFonts w:ascii="Times New Roman" w:hAnsi="Times New Roman" w:eastAsia="楷体" w:cs="Times New Roman"/>
          <w:color w:val="auto"/>
          <w:sz w:val="32"/>
          <w:szCs w:val="32"/>
          <w:lang w:eastAsia="zh-CN"/>
        </w:rPr>
        <w:t>）“有效物品”及“无效物品”</w:t>
      </w:r>
    </w:p>
    <w:p w14:paraId="37A0732D">
      <w:pPr>
        <w:kinsoku/>
        <w:topLinePunct/>
        <w:autoSpaceDE/>
        <w:autoSpaceDN/>
        <w:spacing w:line="560" w:lineRule="exact"/>
        <w:ind w:firstLine="560" w:firstLineChars="200"/>
        <w:jc w:val="both"/>
        <w:rPr>
          <w:rFonts w:ascii="Times New Roman" w:hAnsi="Times New Roman" w:eastAsia="仿宋_GB2312" w:cs="Times New Roman"/>
          <w:color w:val="auto"/>
          <w:sz w:val="28"/>
          <w:szCs w:val="28"/>
          <w:lang w:eastAsia="zh-CN"/>
        </w:rPr>
      </w:pPr>
      <w:bookmarkStart w:id="13" w:name="_Hlk184248602"/>
      <w:r>
        <w:rPr>
          <w:rFonts w:ascii="Times New Roman" w:hAnsi="Times New Roman" w:eastAsia="仿宋_GB2312" w:cs="Times New Roman"/>
          <w:color w:val="auto"/>
          <w:sz w:val="28"/>
          <w:szCs w:val="28"/>
          <w:lang w:eastAsia="zh-CN"/>
        </w:rPr>
        <w:t>在放置区、存储区、转运区、码垛区4个区域内（未出边框线）的物品为“有效物品”，场地上其他区域的物品均为“无效物品”。机器人搬运过程中，“物品”应不与其他区域地面接触，若有接触该“物品”后续不再计分。</w:t>
      </w:r>
    </w:p>
    <w:bookmarkEnd w:id="13"/>
    <w:p w14:paraId="216F6003">
      <w:pPr>
        <w:spacing w:line="560" w:lineRule="exact"/>
        <w:ind w:firstLine="640" w:firstLineChars="200"/>
        <w:jc w:val="both"/>
        <w:outlineLvl w:val="0"/>
        <w:rPr>
          <w:rFonts w:ascii="Times New Roman" w:hAnsi="Times New Roman" w:eastAsia="黑体" w:cs="Times New Roman"/>
          <w:color w:val="auto"/>
          <w:sz w:val="32"/>
          <w:szCs w:val="32"/>
          <w:lang w:eastAsia="zh-Hans"/>
        </w:rPr>
      </w:pPr>
      <w:r>
        <w:rPr>
          <w:rFonts w:ascii="Times New Roman" w:hAnsi="Times New Roman" w:eastAsia="黑体" w:cs="Times New Roman"/>
          <w:color w:val="auto"/>
          <w:sz w:val="32"/>
          <w:szCs w:val="32"/>
          <w:lang w:eastAsia="zh-CN"/>
        </w:rPr>
        <w:t>四、</w:t>
      </w:r>
      <w:r>
        <w:rPr>
          <w:rFonts w:ascii="Times New Roman" w:hAnsi="Times New Roman" w:eastAsia="黑体" w:cs="Times New Roman"/>
          <w:color w:val="auto"/>
          <w:sz w:val="32"/>
          <w:szCs w:val="32"/>
          <w:lang w:eastAsia="zh-Hans"/>
        </w:rPr>
        <w:t>任务描述</w:t>
      </w:r>
    </w:p>
    <w:p w14:paraId="48C324B0">
      <w:pPr>
        <w:kinsoku/>
        <w:topLinePunct/>
        <w:autoSpaceDE/>
        <w:autoSpaceDN/>
        <w:spacing w:line="560" w:lineRule="exact"/>
        <w:ind w:firstLine="560" w:firstLineChars="20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机器人完成任务“物品”码垛任务分为基本任务和挑战任务。</w:t>
      </w:r>
      <w:r>
        <w:rPr>
          <w:rFonts w:hint="eastAsia" w:ascii="Times New Roman" w:hAnsi="Times New Roman" w:eastAsia="仿宋_GB2312" w:cs="Times New Roman"/>
          <w:color w:val="auto"/>
          <w:sz w:val="28"/>
          <w:szCs w:val="28"/>
          <w:lang w:eastAsia="zh-CN"/>
        </w:rPr>
        <w:t>小学组</w:t>
      </w:r>
      <w:r>
        <w:rPr>
          <w:rFonts w:ascii="Times New Roman" w:hAnsi="Times New Roman" w:eastAsia="仿宋_GB2312" w:cs="Times New Roman"/>
          <w:color w:val="auto"/>
          <w:sz w:val="28"/>
          <w:szCs w:val="28"/>
          <w:lang w:eastAsia="zh-CN"/>
        </w:rPr>
        <w:t>基本任务</w:t>
      </w:r>
      <w:r>
        <w:rPr>
          <w:rFonts w:hint="eastAsia" w:ascii="Times New Roman" w:hAnsi="Times New Roman" w:eastAsia="仿宋_GB2312" w:cs="Times New Roman"/>
          <w:color w:val="auto"/>
          <w:sz w:val="28"/>
          <w:szCs w:val="28"/>
          <w:lang w:eastAsia="zh-CN"/>
        </w:rPr>
        <w:t>和挑战任务均</w:t>
      </w:r>
      <w:r>
        <w:rPr>
          <w:rFonts w:ascii="Times New Roman" w:hAnsi="Times New Roman" w:eastAsia="仿宋_GB2312" w:cs="Times New Roman"/>
          <w:color w:val="auto"/>
          <w:sz w:val="28"/>
          <w:szCs w:val="28"/>
          <w:lang w:eastAsia="zh-CN"/>
        </w:rPr>
        <w:t>由1台机器人完成</w:t>
      </w:r>
      <w:r>
        <w:rPr>
          <w:rFonts w:hint="eastAsia" w:ascii="Times New Roman" w:hAnsi="Times New Roman" w:eastAsia="仿宋_GB2312" w:cs="Times New Roman"/>
          <w:color w:val="auto"/>
          <w:sz w:val="28"/>
          <w:szCs w:val="28"/>
          <w:lang w:eastAsia="zh-CN"/>
        </w:rPr>
        <w:t>。中学组基本</w:t>
      </w:r>
      <w:r>
        <w:rPr>
          <w:rFonts w:ascii="Times New Roman" w:hAnsi="Times New Roman" w:eastAsia="仿宋_GB2312" w:cs="Times New Roman"/>
          <w:color w:val="auto"/>
          <w:sz w:val="28"/>
          <w:szCs w:val="28"/>
          <w:lang w:eastAsia="zh-CN"/>
        </w:rPr>
        <w:t>任务由1台机器人完成</w:t>
      </w:r>
      <w:r>
        <w:rPr>
          <w:rFonts w:hint="eastAsia" w:ascii="Times New Roman" w:hAnsi="Times New Roman" w:eastAsia="仿宋_GB2312" w:cs="Times New Roman"/>
          <w:color w:val="auto"/>
          <w:sz w:val="28"/>
          <w:szCs w:val="28"/>
          <w:lang w:eastAsia="zh-CN"/>
        </w:rPr>
        <w:t>，</w:t>
      </w:r>
      <w:r>
        <w:rPr>
          <w:rFonts w:ascii="Times New Roman" w:hAnsi="Times New Roman" w:eastAsia="仿宋_GB2312" w:cs="Times New Roman"/>
          <w:color w:val="auto"/>
          <w:sz w:val="28"/>
          <w:szCs w:val="28"/>
          <w:lang w:eastAsia="zh-CN"/>
        </w:rPr>
        <w:t>挑战任务</w:t>
      </w:r>
      <w:r>
        <w:rPr>
          <w:rFonts w:hint="eastAsia" w:ascii="Times New Roman" w:hAnsi="Times New Roman" w:eastAsia="仿宋_GB2312" w:cs="Times New Roman"/>
          <w:color w:val="auto"/>
          <w:sz w:val="28"/>
          <w:szCs w:val="28"/>
          <w:lang w:eastAsia="zh-CN"/>
        </w:rPr>
        <w:t>可由不超过</w:t>
      </w:r>
      <w:r>
        <w:rPr>
          <w:rFonts w:ascii="Times New Roman" w:hAnsi="Times New Roman" w:eastAsia="仿宋_GB2312" w:cs="Times New Roman"/>
          <w:color w:val="auto"/>
          <w:sz w:val="28"/>
          <w:szCs w:val="28"/>
          <w:lang w:eastAsia="zh-CN"/>
        </w:rPr>
        <w:t>2台机器人</w:t>
      </w:r>
      <w:r>
        <w:rPr>
          <w:rFonts w:hint="eastAsia" w:ascii="华文仿宋" w:hAnsi="华文仿宋" w:eastAsia="华文仿宋" w:cs="微软雅黑"/>
          <w:color w:val="auto"/>
          <w:sz w:val="28"/>
          <w:szCs w:val="28"/>
          <w:lang w:eastAsia="zh-CN"/>
        </w:rPr>
        <w:t>来</w:t>
      </w:r>
      <w:r>
        <w:rPr>
          <w:rFonts w:ascii="Times New Roman" w:hAnsi="Times New Roman" w:eastAsia="仿宋_GB2312" w:cs="Times New Roman"/>
          <w:color w:val="auto"/>
          <w:sz w:val="28"/>
          <w:szCs w:val="28"/>
          <w:lang w:eastAsia="zh-CN"/>
        </w:rPr>
        <w:t>完成。</w:t>
      </w:r>
    </w:p>
    <w:p w14:paraId="0163465D">
      <w:pPr>
        <w:spacing w:line="560" w:lineRule="exact"/>
        <w:ind w:firstLine="560" w:firstLineChars="200"/>
        <w:jc w:val="both"/>
        <w:rPr>
          <w:rFonts w:hint="eastAsia" w:ascii="黑体" w:hAnsi="黑体" w:eastAsia="黑体" w:cs="黑体"/>
          <w:color w:val="auto"/>
          <w:sz w:val="28"/>
          <w:szCs w:val="28"/>
          <w:lang w:eastAsia="zh-CN"/>
        </w:rPr>
      </w:pPr>
      <w:r>
        <w:rPr>
          <w:rFonts w:hint="eastAsia" w:ascii="黑体" w:hAnsi="黑体" w:eastAsia="黑体" w:cs="黑体"/>
          <w:color w:val="auto"/>
          <w:sz w:val="28"/>
          <w:szCs w:val="28"/>
          <w:lang w:eastAsia="zh-CN"/>
        </w:rPr>
        <w:t>小学组</w:t>
      </w:r>
    </w:p>
    <w:p w14:paraId="588F09C4">
      <w:pPr>
        <w:spacing w:line="560" w:lineRule="exact"/>
        <w:ind w:firstLine="560" w:firstLineChars="200"/>
        <w:jc w:val="both"/>
        <w:rPr>
          <w:rFonts w:ascii="Times New Roman" w:hAnsi="Times New Roman" w:eastAsia="仿宋_GB2312" w:cs="Times New Roman"/>
          <w:color w:val="auto"/>
          <w:sz w:val="28"/>
          <w:szCs w:val="28"/>
          <w:lang w:eastAsia="zh-CN"/>
        </w:rPr>
      </w:pPr>
      <w:bookmarkStart w:id="14" w:name="_Hlk152364634"/>
      <w:r>
        <w:rPr>
          <w:rFonts w:ascii="Times New Roman" w:hAnsi="Times New Roman" w:eastAsia="仿宋_GB2312" w:cs="Times New Roman"/>
          <w:color w:val="auto"/>
          <w:sz w:val="28"/>
          <w:szCs w:val="28"/>
          <w:lang w:eastAsia="zh-CN"/>
        </w:rPr>
        <w:t>基本任务：</w:t>
      </w:r>
    </w:p>
    <w:p w14:paraId="027695F3">
      <w:pPr>
        <w:pStyle w:val="24"/>
        <w:kinsoku/>
        <w:topLinePunct/>
        <w:autoSpaceDE/>
        <w:autoSpaceDN/>
        <w:spacing w:line="560" w:lineRule="exact"/>
        <w:ind w:firstLine="56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机器人从起始区出发，越过减速带，行进至物品放置区，自行选择任一形状（颜色）“物品”搬运至码垛区（</w:t>
      </w:r>
      <w:r>
        <w:rPr>
          <w:rFonts w:hint="eastAsia" w:ascii="Times New Roman" w:hAnsi="Times New Roman" w:eastAsia="仿宋_GB2312" w:cs="Times New Roman"/>
          <w:color w:val="auto"/>
          <w:sz w:val="28"/>
          <w:szCs w:val="28"/>
          <w:lang w:eastAsia="zh-CN"/>
        </w:rPr>
        <w:t>比赛前选手</w:t>
      </w:r>
      <w:r>
        <w:rPr>
          <w:rFonts w:ascii="Times New Roman" w:hAnsi="Times New Roman" w:eastAsia="仿宋_GB2312" w:cs="Times New Roman"/>
          <w:color w:val="auto"/>
          <w:sz w:val="28"/>
          <w:szCs w:val="28"/>
          <w:lang w:eastAsia="zh-CN"/>
        </w:rPr>
        <w:t>需</w:t>
      </w:r>
      <w:r>
        <w:rPr>
          <w:rFonts w:hint="eastAsia" w:ascii="Times New Roman" w:hAnsi="Times New Roman" w:eastAsia="仿宋_GB2312" w:cs="Times New Roman"/>
          <w:color w:val="auto"/>
          <w:sz w:val="28"/>
          <w:szCs w:val="28"/>
          <w:lang w:eastAsia="zh-CN"/>
        </w:rPr>
        <w:t>选定形状或颜色，并</w:t>
      </w:r>
      <w:r>
        <w:rPr>
          <w:rFonts w:ascii="Times New Roman" w:hAnsi="Times New Roman" w:eastAsia="仿宋_GB2312" w:cs="Times New Roman"/>
          <w:color w:val="auto"/>
          <w:sz w:val="28"/>
          <w:szCs w:val="28"/>
          <w:lang w:eastAsia="zh-CN"/>
        </w:rPr>
        <w:t>告</w:t>
      </w:r>
      <w:r>
        <w:rPr>
          <w:rFonts w:hint="eastAsia" w:ascii="Times New Roman" w:hAnsi="Times New Roman" w:eastAsia="仿宋_GB2312" w:cs="Times New Roman"/>
          <w:color w:val="auto"/>
          <w:sz w:val="28"/>
          <w:szCs w:val="28"/>
          <w:lang w:eastAsia="zh-CN"/>
        </w:rPr>
        <w:t>知</w:t>
      </w:r>
      <w:r>
        <w:rPr>
          <w:rFonts w:ascii="Times New Roman" w:hAnsi="Times New Roman" w:eastAsia="仿宋_GB2312" w:cs="Times New Roman"/>
          <w:color w:val="auto"/>
          <w:sz w:val="28"/>
          <w:szCs w:val="28"/>
          <w:lang w:eastAsia="zh-CN"/>
        </w:rPr>
        <w:t>裁判），以“物品”编号和码点号对应的方式，完成码点</w:t>
      </w:r>
      <w:bookmarkStart w:id="15" w:name="_Hlk183109355"/>
      <w:r>
        <w:rPr>
          <w:rFonts w:ascii="Times New Roman" w:hAnsi="Times New Roman" w:eastAsia="仿宋_GB2312" w:cs="Times New Roman"/>
          <w:color w:val="auto"/>
          <w:sz w:val="28"/>
          <w:szCs w:val="28"/>
          <w:lang w:eastAsia="zh-CN"/>
        </w:rPr>
        <w:t>（Ⅰ、Ⅱ、Ⅲ）</w:t>
      </w:r>
      <w:bookmarkEnd w:id="15"/>
      <w:r>
        <w:rPr>
          <w:rFonts w:ascii="Times New Roman" w:hAnsi="Times New Roman" w:eastAsia="仿宋_GB2312" w:cs="Times New Roman"/>
          <w:color w:val="auto"/>
          <w:sz w:val="28"/>
          <w:szCs w:val="28"/>
          <w:lang w:eastAsia="zh-CN"/>
        </w:rPr>
        <w:t>的“物品”码放（一层）。机器人每次搬运的“物品”不能超过2个。</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要求摆放码垛区“物品”形状（颜色）</w:t>
      </w:r>
      <w:r>
        <w:rPr>
          <w:rFonts w:hint="eastAsia" w:ascii="Times New Roman" w:hAnsi="Times New Roman" w:eastAsia="仿宋_GB2312" w:cs="Times New Roman"/>
          <w:color w:val="auto"/>
          <w:sz w:val="28"/>
          <w:szCs w:val="28"/>
          <w:lang w:eastAsia="zh-CN"/>
        </w:rPr>
        <w:t>一致</w:t>
      </w:r>
      <w:r>
        <w:rPr>
          <w:rFonts w:ascii="Times New Roman" w:hAnsi="Times New Roman" w:eastAsia="仿宋_GB2312" w:cs="Times New Roman"/>
          <w:color w:val="auto"/>
          <w:sz w:val="28"/>
          <w:szCs w:val="28"/>
          <w:lang w:eastAsia="zh-CN"/>
        </w:rPr>
        <w:t>。</w:t>
      </w:r>
    </w:p>
    <w:p w14:paraId="1A633FE1">
      <w:pPr>
        <w:pStyle w:val="24"/>
        <w:kinsoku/>
        <w:topLinePunct/>
        <w:autoSpaceDE/>
        <w:autoSpaceDN/>
        <w:spacing w:line="560" w:lineRule="exact"/>
        <w:ind w:firstLine="560"/>
        <w:jc w:val="both"/>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以立方体为例，任务完成状况如图</w:t>
      </w:r>
      <w:r>
        <w:rPr>
          <w:rFonts w:hint="eastAsia" w:ascii="Calibri" w:hAnsi="Calibri" w:eastAsia="仿宋_GB2312" w:cs="Calibri"/>
          <w:color w:val="auto"/>
          <w:sz w:val="28"/>
          <w:szCs w:val="28"/>
          <w:lang w:eastAsia="zh-CN"/>
        </w:rPr>
        <w:t>7</w:t>
      </w:r>
      <w:r>
        <w:rPr>
          <w:rFonts w:ascii="Times New Roman" w:hAnsi="Times New Roman" w:eastAsia="仿宋_GB2312" w:cs="Times New Roman"/>
          <w:color w:val="auto"/>
          <w:sz w:val="28"/>
          <w:szCs w:val="28"/>
          <w:lang w:eastAsia="zh-CN"/>
        </w:rPr>
        <w:t>所示。</w:t>
      </w:r>
    </w:p>
    <w:p w14:paraId="6C9661D8">
      <w:pPr>
        <w:pStyle w:val="24"/>
        <w:kinsoku/>
        <w:topLinePunct/>
        <w:autoSpaceDE/>
        <w:autoSpaceDN/>
        <w:spacing w:line="360" w:lineRule="auto"/>
        <w:ind w:firstLine="0" w:firstLineChars="0"/>
        <w:jc w:val="center"/>
        <w:rPr>
          <w:rFonts w:ascii="Times New Roman" w:hAnsi="Times New Roman" w:eastAsia="仿宋" w:cs="Times New Roman"/>
          <w:color w:val="auto"/>
          <w:sz w:val="32"/>
          <w:szCs w:val="32"/>
          <w:lang w:eastAsia="zh-CN"/>
        </w:rPr>
      </w:pPr>
      <w:r>
        <w:rPr>
          <w:rFonts w:ascii="Times New Roman" w:hAnsi="Times New Roman" w:eastAsia="仿宋" w:cs="Times New Roman"/>
          <w:color w:val="auto"/>
          <w:sz w:val="32"/>
          <w:szCs w:val="32"/>
          <w:lang w:eastAsia="zh-CN"/>
        </w:rPr>
        <w:drawing>
          <wp:inline distT="0" distB="0" distL="0" distR="0">
            <wp:extent cx="5370830" cy="788035"/>
            <wp:effectExtent l="0" t="0" r="1270" b="0"/>
            <wp:docPr id="10449368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936859" name="图片 1"/>
                    <pic:cNvPicPr>
                      <a:picLocks noChangeAspect="1"/>
                    </pic:cNvPicPr>
                  </pic:nvPicPr>
                  <pic:blipFill>
                    <a:blip r:embed="rId16"/>
                    <a:stretch>
                      <a:fillRect/>
                    </a:stretch>
                  </pic:blipFill>
                  <pic:spPr>
                    <a:xfrm>
                      <a:off x="0" y="0"/>
                      <a:ext cx="5381834" cy="790123"/>
                    </a:xfrm>
                    <a:prstGeom prst="rect">
                      <a:avLst/>
                    </a:prstGeom>
                  </pic:spPr>
                </pic:pic>
              </a:graphicData>
            </a:graphic>
          </wp:inline>
        </w:drawing>
      </w:r>
    </w:p>
    <w:p w14:paraId="60349AC5">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hint="eastAsia" w:ascii="Times New Roman" w:hAnsi="Times New Roman" w:eastAsia="楷体" w:cs="Times New Roman"/>
          <w:color w:val="auto"/>
          <w:sz w:val="28"/>
          <w:szCs w:val="28"/>
          <w:lang w:eastAsia="zh-CN"/>
        </w:rPr>
        <w:t>7</w:t>
      </w:r>
      <w:r>
        <w:rPr>
          <w:rFonts w:ascii="Times New Roman" w:hAnsi="Times New Roman" w:eastAsia="楷体" w:cs="Times New Roman"/>
          <w:color w:val="auto"/>
          <w:sz w:val="28"/>
          <w:szCs w:val="28"/>
          <w:lang w:eastAsia="zh-Hans"/>
        </w:rPr>
        <w:t>基本任务完成示意图</w:t>
      </w:r>
    </w:p>
    <w:p w14:paraId="5D2268C8">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bookmarkStart w:id="16" w:name="_Hlk149818901"/>
      <w:r>
        <w:rPr>
          <w:rFonts w:ascii="Times New Roman" w:hAnsi="Times New Roman" w:eastAsia="仿宋_GB2312" w:cs="Times New Roman"/>
          <w:color w:val="auto"/>
          <w:sz w:val="28"/>
          <w:szCs w:val="28"/>
          <w:lang w:eastAsia="zh-CN"/>
        </w:rPr>
        <w:t>挑战任务：</w:t>
      </w:r>
    </w:p>
    <w:p w14:paraId="0C1AAC1B">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bookmarkStart w:id="17" w:name="_Hlk183370250"/>
      <w:r>
        <w:rPr>
          <w:rFonts w:ascii="Times New Roman" w:hAnsi="Times New Roman" w:eastAsia="仿宋_GB2312" w:cs="Times New Roman"/>
          <w:color w:val="auto"/>
          <w:sz w:val="28"/>
          <w:szCs w:val="28"/>
          <w:lang w:eastAsia="zh-CN"/>
        </w:rPr>
        <w:t>在完成基</w:t>
      </w:r>
      <w:r>
        <w:rPr>
          <w:rFonts w:hint="eastAsia" w:ascii="Times New Roman" w:hAnsi="Times New Roman" w:eastAsia="仿宋_GB2312" w:cs="Times New Roman"/>
          <w:color w:val="auto"/>
          <w:sz w:val="28"/>
          <w:szCs w:val="28"/>
          <w:lang w:eastAsia="zh-CN"/>
        </w:rPr>
        <w:t>本</w:t>
      </w:r>
      <w:r>
        <w:rPr>
          <w:rFonts w:ascii="Times New Roman" w:hAnsi="Times New Roman" w:eastAsia="仿宋_GB2312" w:cs="Times New Roman"/>
          <w:color w:val="auto"/>
          <w:sz w:val="28"/>
          <w:szCs w:val="28"/>
          <w:lang w:eastAsia="zh-CN"/>
        </w:rPr>
        <w:t>任务的基础上，可做挑战任务，相对于</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，挑战任务具有一定的难度和挑战性。挑战任务完成顺序不分先后。学生应充分考虑基本任务和挑战任务的关联性，使其能够高效完成任务。机器人每次搬运不限个数。</w:t>
      </w:r>
    </w:p>
    <w:bookmarkEnd w:id="17"/>
    <w:p w14:paraId="76494D6A">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挑战任务1:</w:t>
      </w:r>
    </w:p>
    <w:p w14:paraId="3394E15B">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在比赛时间内，机器人行进至随机变换装置附近，完成1次有效触发。依据识别结果将同标签“物品”从放置区取出并搬运至码垛区，该“物品”的数字编号应与码放点（Ⅰ或Ⅱ或Ⅲ）对应，完成指定码垛点的码垛</w:t>
      </w:r>
      <w:r>
        <w:rPr>
          <w:rFonts w:hint="eastAsia" w:ascii="Times New Roman" w:hAnsi="Times New Roman" w:eastAsia="仿宋_GB2312" w:cs="Times New Roman"/>
          <w:color w:val="auto"/>
          <w:sz w:val="28"/>
          <w:szCs w:val="28"/>
          <w:lang w:eastAsia="zh-CN"/>
        </w:rPr>
        <w:t>（二层）</w:t>
      </w:r>
      <w:r>
        <w:rPr>
          <w:rFonts w:ascii="Times New Roman" w:hAnsi="Times New Roman" w:eastAsia="仿宋_GB2312" w:cs="Times New Roman"/>
          <w:color w:val="auto"/>
          <w:sz w:val="28"/>
          <w:szCs w:val="28"/>
          <w:lang w:eastAsia="zh-CN"/>
        </w:rPr>
        <w:t>。</w:t>
      </w:r>
    </w:p>
    <w:p w14:paraId="245AD955">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drawing>
          <wp:anchor distT="0" distB="0" distL="114300" distR="114300" simplePos="0" relativeHeight="251665408" behindDoc="0" locked="0" layoutInCell="1" allowOverlap="1">
            <wp:simplePos x="0" y="0"/>
            <wp:positionH relativeFrom="column">
              <wp:posOffset>121285</wp:posOffset>
            </wp:positionH>
            <wp:positionV relativeFrom="paragraph">
              <wp:posOffset>409575</wp:posOffset>
            </wp:positionV>
            <wp:extent cx="5618480" cy="836295"/>
            <wp:effectExtent l="0" t="0" r="1270" b="1905"/>
            <wp:wrapSquare wrapText="bothSides"/>
            <wp:docPr id="7594074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407473" name="图片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618480" cy="836295"/>
                    </a:xfrm>
                    <a:prstGeom prst="rect">
                      <a:avLst/>
                    </a:prstGeom>
                  </pic:spPr>
                </pic:pic>
              </a:graphicData>
            </a:graphic>
          </wp:anchor>
        </w:drawing>
      </w:r>
      <w:r>
        <w:rPr>
          <w:rFonts w:ascii="Times New Roman" w:hAnsi="Times New Roman" w:eastAsia="仿宋_GB2312" w:cs="Times New Roman"/>
          <w:color w:val="auto"/>
          <w:sz w:val="28"/>
          <w:szCs w:val="28"/>
          <w:lang w:eastAsia="zh-CN"/>
        </w:rPr>
        <w:t>以立方体为例，任务完成状况如图</w:t>
      </w:r>
      <w:r>
        <w:rPr>
          <w:rFonts w:hint="eastAsia" w:ascii="Times New Roman" w:hAnsi="Times New Roman" w:eastAsia="仿宋_GB2312" w:cs="Times New Roman"/>
          <w:color w:val="auto"/>
          <w:sz w:val="28"/>
          <w:szCs w:val="28"/>
          <w:lang w:eastAsia="zh-CN"/>
        </w:rPr>
        <w:t>8</w:t>
      </w:r>
      <w:r>
        <w:rPr>
          <w:rFonts w:ascii="Times New Roman" w:hAnsi="Times New Roman" w:eastAsia="仿宋_GB2312" w:cs="Times New Roman"/>
          <w:color w:val="auto"/>
          <w:sz w:val="28"/>
          <w:szCs w:val="28"/>
          <w:lang w:eastAsia="zh-CN"/>
        </w:rPr>
        <w:t>所示。</w:t>
      </w:r>
    </w:p>
    <w:p w14:paraId="62F09455">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hint="eastAsia" w:ascii="Times New Roman" w:hAnsi="Times New Roman" w:eastAsia="楷体" w:cs="Times New Roman"/>
          <w:color w:val="auto"/>
          <w:sz w:val="28"/>
          <w:szCs w:val="28"/>
          <w:lang w:eastAsia="zh-CN"/>
        </w:rPr>
        <w:t>8</w:t>
      </w:r>
      <w:r>
        <w:rPr>
          <w:rFonts w:ascii="Times New Roman" w:hAnsi="Times New Roman" w:eastAsia="楷体" w:cs="Times New Roman"/>
          <w:color w:val="auto"/>
          <w:sz w:val="28"/>
          <w:szCs w:val="28"/>
          <w:lang w:eastAsia="zh-Hans"/>
        </w:rPr>
        <w:t>挑战任务</w:t>
      </w:r>
      <w:r>
        <w:rPr>
          <w:rFonts w:hint="eastAsia" w:ascii="Times New Roman" w:hAnsi="Times New Roman" w:eastAsia="楷体" w:cs="Times New Roman"/>
          <w:color w:val="auto"/>
          <w:sz w:val="28"/>
          <w:szCs w:val="28"/>
          <w:lang w:eastAsia="zh-CN"/>
        </w:rPr>
        <w:t>1</w:t>
      </w:r>
      <w:r>
        <w:rPr>
          <w:rFonts w:ascii="Times New Roman" w:hAnsi="Times New Roman" w:eastAsia="楷体" w:cs="Times New Roman"/>
          <w:color w:val="auto"/>
          <w:sz w:val="28"/>
          <w:szCs w:val="28"/>
          <w:lang w:eastAsia="zh-Hans"/>
        </w:rPr>
        <w:t>完成示意图</w:t>
      </w:r>
    </w:p>
    <w:p w14:paraId="2D2017BB">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挑战任务2:</w:t>
      </w:r>
    </w:p>
    <w:p w14:paraId="75892AFD">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在比赛时间内，机器人越过</w:t>
      </w:r>
      <w:r>
        <w:rPr>
          <w:rFonts w:hint="eastAsia" w:ascii="Times New Roman" w:hAnsi="Times New Roman" w:eastAsia="仿宋_GB2312" w:cs="Times New Roman"/>
          <w:color w:val="auto"/>
          <w:sz w:val="28"/>
          <w:szCs w:val="28"/>
          <w:lang w:eastAsia="zh-CN"/>
        </w:rPr>
        <w:t>方形</w:t>
      </w:r>
      <w:r>
        <w:rPr>
          <w:rFonts w:ascii="Times New Roman" w:hAnsi="Times New Roman" w:eastAsia="仿宋_GB2312" w:cs="Times New Roman"/>
          <w:color w:val="auto"/>
          <w:sz w:val="28"/>
          <w:szCs w:val="28"/>
          <w:lang w:eastAsia="zh-CN"/>
        </w:rPr>
        <w:t>井盖，最终回到返回区。</w:t>
      </w:r>
    </w:p>
    <w:p w14:paraId="782FE027">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挑战任务3:</w:t>
      </w:r>
      <w:r>
        <w:rPr>
          <w:rFonts w:ascii="Times New Roman" w:hAnsi="Times New Roman" w:cs="Times New Roman" w:eastAsiaTheme="majorEastAsia"/>
          <w:color w:val="auto"/>
          <w:sz w:val="32"/>
          <w:szCs w:val="32"/>
          <w:lang w:eastAsia="zh-CN"/>
        </w:rPr>
        <w:t xml:space="preserve"> </w:t>
      </w:r>
    </w:p>
    <w:p w14:paraId="6818ED5C">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w:t>
      </w:r>
      <w:r>
        <w:rPr>
          <w:rFonts w:hint="eastAsia" w:ascii="Times New Roman" w:hAnsi="Times New Roman" w:eastAsia="仿宋_GB2312" w:cs="Times New Roman"/>
          <w:color w:val="auto"/>
          <w:sz w:val="28"/>
          <w:szCs w:val="28"/>
          <w:lang w:eastAsia="zh-CN"/>
        </w:rPr>
        <w:t>从存储区携带一个指定的形状“物品”回到</w:t>
      </w:r>
      <w:r>
        <w:rPr>
          <w:rFonts w:ascii="Times New Roman" w:hAnsi="Times New Roman" w:eastAsia="仿宋_GB2312" w:cs="Times New Roman"/>
          <w:color w:val="auto"/>
          <w:sz w:val="28"/>
          <w:szCs w:val="28"/>
          <w:lang w:eastAsia="zh-CN"/>
        </w:rPr>
        <w:t>返回区</w:t>
      </w:r>
      <w:r>
        <w:rPr>
          <w:rFonts w:hint="eastAsia" w:ascii="Times New Roman" w:hAnsi="Times New Roman" w:eastAsia="仿宋_GB2312" w:cs="Times New Roman"/>
          <w:color w:val="auto"/>
          <w:sz w:val="28"/>
          <w:szCs w:val="28"/>
          <w:lang w:eastAsia="zh-CN"/>
        </w:rPr>
        <w:t>。</w:t>
      </w:r>
      <w:r>
        <w:rPr>
          <w:rFonts w:ascii="Times New Roman" w:hAnsi="Times New Roman" w:eastAsia="仿宋_GB2312" w:cs="Times New Roman"/>
          <w:color w:val="auto"/>
          <w:sz w:val="28"/>
          <w:szCs w:val="28"/>
          <w:lang w:eastAsia="zh-CN"/>
        </w:rPr>
        <w:t>以</w:t>
      </w:r>
      <w:r>
        <w:rPr>
          <w:rFonts w:hint="eastAsia" w:ascii="Times New Roman" w:hAnsi="Times New Roman" w:eastAsia="仿宋_GB2312" w:cs="Times New Roman"/>
          <w:color w:val="auto"/>
          <w:sz w:val="28"/>
          <w:szCs w:val="28"/>
          <w:lang w:eastAsia="zh-CN"/>
        </w:rPr>
        <w:t>圆柱</w:t>
      </w:r>
      <w:r>
        <w:rPr>
          <w:rFonts w:ascii="Times New Roman" w:hAnsi="Times New Roman" w:eastAsia="仿宋_GB2312" w:cs="Times New Roman"/>
          <w:color w:val="auto"/>
          <w:sz w:val="28"/>
          <w:szCs w:val="28"/>
          <w:lang w:eastAsia="zh-CN"/>
        </w:rPr>
        <w:t>体为例，任务完成状况如图9所示。</w:t>
      </w:r>
    </w:p>
    <w:p w14:paraId="4A7EB05F">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rFonts w:ascii="Times New Roman" w:hAnsi="Times New Roman" w:cs="Times New Roman"/>
          <w:color w:val="auto"/>
          <w:lang w:eastAsia="zh-CN"/>
        </w:rPr>
        <w:drawing>
          <wp:anchor distT="0" distB="0" distL="114300" distR="114300" simplePos="0" relativeHeight="251660288" behindDoc="0" locked="0" layoutInCell="1" allowOverlap="1">
            <wp:simplePos x="0" y="0"/>
            <wp:positionH relativeFrom="column">
              <wp:posOffset>1631950</wp:posOffset>
            </wp:positionH>
            <wp:positionV relativeFrom="paragraph">
              <wp:posOffset>219075</wp:posOffset>
            </wp:positionV>
            <wp:extent cx="2185670" cy="1689100"/>
            <wp:effectExtent l="0" t="0" r="5080" b="6350"/>
            <wp:wrapSquare wrapText="bothSides"/>
            <wp:docPr id="1425775415" name="IM 2"/>
            <wp:cNvGraphicFramePr/>
            <a:graphic xmlns:a="http://schemas.openxmlformats.org/drawingml/2006/main">
              <a:graphicData uri="http://schemas.openxmlformats.org/drawingml/2006/picture">
                <pic:pic xmlns:pic="http://schemas.openxmlformats.org/drawingml/2006/picture">
                  <pic:nvPicPr>
                    <pic:cNvPr id="1425775415" name="IM 2"/>
                    <pic:cNvPicPr/>
                  </pic:nvPicPr>
                  <pic:blipFill>
                    <a:blip r:embed="rId5">
                      <a:extLst>
                        <a:ext uri="{28A0092B-C50C-407E-A947-70E740481C1C}">
                          <a14:useLocalDpi xmlns:a14="http://schemas.microsoft.com/office/drawing/2010/main" val="0"/>
                        </a:ext>
                      </a:extLst>
                    </a:blip>
                    <a:stretch>
                      <a:fillRect/>
                    </a:stretch>
                  </pic:blipFill>
                  <pic:spPr>
                    <a:xfrm>
                      <a:off x="0" y="0"/>
                      <a:ext cx="2185670" cy="1689100"/>
                    </a:xfrm>
                    <a:prstGeom prst="rect">
                      <a:avLst/>
                    </a:prstGeom>
                  </pic:spPr>
                </pic:pic>
              </a:graphicData>
            </a:graphic>
          </wp:anchor>
        </w:drawing>
      </w:r>
      <w:r>
        <w:rPr>
          <w:rFonts w:ascii="Times New Roman" w:hAnsi="Times New Roman" w:cs="Times New Roman"/>
          <w:snapToGrid/>
          <w:color w:val="auto"/>
          <w:lang w:eastAsia="zh-CN"/>
        </w:rPr>
        <mc:AlternateContent>
          <mc:Choice Requires="wps">
            <w:drawing>
              <wp:anchor distT="0" distB="0" distL="114300" distR="114300" simplePos="0" relativeHeight="251659264" behindDoc="0" locked="0" layoutInCell="1" allowOverlap="1">
                <wp:simplePos x="0" y="0"/>
                <wp:positionH relativeFrom="column">
                  <wp:posOffset>1365885</wp:posOffset>
                </wp:positionH>
                <wp:positionV relativeFrom="paragraph">
                  <wp:posOffset>165100</wp:posOffset>
                </wp:positionV>
                <wp:extent cx="2609850" cy="1891665"/>
                <wp:effectExtent l="0" t="0" r="19050" b="13335"/>
                <wp:wrapNone/>
                <wp:docPr id="301005917" name="矩形: 圆角 2"/>
                <wp:cNvGraphicFramePr/>
                <a:graphic xmlns:a="http://schemas.openxmlformats.org/drawingml/2006/main">
                  <a:graphicData uri="http://schemas.microsoft.com/office/word/2010/wordprocessingShape">
                    <wps:wsp>
                      <wps:cNvSpPr/>
                      <wps:spPr>
                        <a:xfrm>
                          <a:off x="0" y="0"/>
                          <a:ext cx="2610091" cy="1891971"/>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矩形: 圆角 2" o:spid="_x0000_s1026" o:spt="2" style="position:absolute;left:0pt;margin-left:107.55pt;margin-top:13pt;height:148.95pt;width:205.5pt;z-index:251659264;v-text-anchor:middle;mso-width-relative:page;mso-height-relative:page;" fillcolor="#FFFFFF [3201]" filled="t" stroked="t" coordsize="21600,21600" arcsize="0.166666666666667" o:gfxdata="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O94RUNgAAAAKAQAADwAAAAAAAAABACAAAAAi&#10;AAAAZHJzL2Rvd25yZXYueG1sUEsBAhQAFAAAAAgAh07iQBeF/Cx8AgAA8wQAAA4AAAAAAAAAAQAg&#10;AAAAJwEAAGRycy9lMm9Eb2MueG1sUEsFBgAAAAAGAAYAWQEAABUGAAAAAA==&#10;">
                <v:fill on="t" focussize="0,0"/>
                <v:stroke weight="2pt" color="#000000 [3200]" joinstyle="round"/>
                <v:imagedata o:title=""/>
                <o:lock v:ext="edit" aspectratio="f"/>
              </v:roundrect>
            </w:pict>
          </mc:Fallback>
        </mc:AlternateContent>
      </w:r>
    </w:p>
    <w:p w14:paraId="4CC8F172">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snapToGrid/>
        </w:rPr>
        <mc:AlternateContent>
          <mc:Choice Requires="wps">
            <w:drawing>
              <wp:anchor distT="0" distB="0" distL="114300" distR="114300" simplePos="0" relativeHeight="251664384" behindDoc="0" locked="0" layoutInCell="1" allowOverlap="1">
                <wp:simplePos x="0" y="0"/>
                <wp:positionH relativeFrom="column">
                  <wp:posOffset>2498725</wp:posOffset>
                </wp:positionH>
                <wp:positionV relativeFrom="paragraph">
                  <wp:posOffset>355600</wp:posOffset>
                </wp:positionV>
                <wp:extent cx="384810" cy="438150"/>
                <wp:effectExtent l="0" t="0" r="15875" b="19050"/>
                <wp:wrapNone/>
                <wp:docPr id="14033665" name="圆柱形 7"/>
                <wp:cNvGraphicFramePr/>
                <a:graphic xmlns:a="http://schemas.openxmlformats.org/drawingml/2006/main">
                  <a:graphicData uri="http://schemas.microsoft.com/office/word/2010/wordprocessingShape">
                    <wps:wsp>
                      <wps:cNvSpPr/>
                      <wps:spPr>
                        <a:xfrm>
                          <a:off x="0" y="0"/>
                          <a:ext cx="384782" cy="438365"/>
                        </a:xfrm>
                        <a:prstGeom prst="can">
                          <a:avLst/>
                        </a:prstGeom>
                        <a:solidFill>
                          <a:schemeClr val="tx1"/>
                        </a:solidFill>
                      </wps:spPr>
                      <wps:style>
                        <a:lnRef idx="2">
                          <a:schemeClr val="dk1"/>
                        </a:lnRef>
                        <a:fillRef idx="1">
                          <a:schemeClr val="lt1"/>
                        </a:fillRef>
                        <a:effectRef idx="0">
                          <a:schemeClr val="dk1"/>
                        </a:effectRef>
                        <a:fontRef idx="minor">
                          <a:schemeClr val="dk1"/>
                        </a:fontRef>
                      </wps:style>
                      <wps:bodyPr/>
                    </wps:wsp>
                  </a:graphicData>
                </a:graphic>
              </wp:anchor>
            </w:drawing>
          </mc:Choice>
          <mc:Fallback>
            <w:pict>
              <v:shape id="圆柱形 7" o:spid="_x0000_s1026" o:spt="22" type="#_x0000_t22" style="position:absolute;left:0pt;margin-left:196.75pt;margin-top:28pt;height:34.5pt;width:30.3pt;z-index:251664384;mso-width-relative:page;mso-height-relative:page;" fillcolor="#000000 [3213]" filled="t" stroked="t" coordsize="21600,21600" o:gfxdata="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7PGwY2QAAAAoBAAAPAAAA&#10;AAAAAAEAIAAAACIAAABkcnMvZG93bnJldi54bWxQSwECFAAUAAAACACHTuJAcnaMXtsBAADIAwAA&#10;DgAAAAAAAAABACAAAAAoAQAAZHJzL2Uyb0RvYy54bWxQSwUGAAAAAAYABgBZAQAAdQUAAAAA&#10;" adj="4740">
                <v:fill on="t" focussize="0,0"/>
                <v:stroke weight="2pt" color="#000000 [3200]" joinstyle="round"/>
                <v:imagedata o:title=""/>
                <o:lock v:ext="edit" aspectratio="f"/>
              </v:shape>
            </w:pict>
          </mc:Fallback>
        </mc:AlternateContent>
      </w:r>
    </w:p>
    <w:p w14:paraId="78EF7915">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p>
    <w:p w14:paraId="5EC19C01">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p>
    <w:p w14:paraId="30AC575B">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rFonts w:hint="eastAsia" w:ascii="Times New Roman" w:hAnsi="Times New Roman" w:eastAsia="楷体" w:cs="Times New Roman"/>
          <w:snapToGrid/>
          <w:color w:val="auto"/>
          <w:sz w:val="28"/>
          <w:szCs w:val="28"/>
          <w:lang w:eastAsia="zh-CN"/>
        </w:rPr>
        <mc:AlternateContent>
          <mc:Choice Requires="wps">
            <w:drawing>
              <wp:anchor distT="0" distB="0" distL="114300" distR="114300" simplePos="0" relativeHeight="251666432" behindDoc="0" locked="0" layoutInCell="1" allowOverlap="1">
                <wp:simplePos x="0" y="0"/>
                <wp:positionH relativeFrom="column">
                  <wp:posOffset>2280285</wp:posOffset>
                </wp:positionH>
                <wp:positionV relativeFrom="paragraph">
                  <wp:posOffset>337185</wp:posOffset>
                </wp:positionV>
                <wp:extent cx="728980" cy="264795"/>
                <wp:effectExtent l="0" t="0" r="0" b="1905"/>
                <wp:wrapNone/>
                <wp:docPr id="589804215" name="文本框 3"/>
                <wp:cNvGraphicFramePr/>
                <a:graphic xmlns:a="http://schemas.openxmlformats.org/drawingml/2006/main">
                  <a:graphicData uri="http://schemas.microsoft.com/office/word/2010/wordprocessingShape">
                    <wps:wsp>
                      <wps:cNvSpPr txBox="1"/>
                      <wps:spPr>
                        <a:xfrm>
                          <a:off x="0" y="0"/>
                          <a:ext cx="728980" cy="264795"/>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29227DAC">
                            <w:pPr>
                              <w:rPr>
                                <w:rFonts w:eastAsiaTheme="minorEastAsia"/>
                                <w:lang w:eastAsia="zh-CN"/>
                              </w:rPr>
                            </w:pPr>
                            <w:r>
                              <w:rPr>
                                <w:rFonts w:hint="eastAsia" w:eastAsiaTheme="minorEastAsia"/>
                                <w:lang w:eastAsia="zh-CN"/>
                              </w:rPr>
                              <w:t>返回区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3" o:spid="_x0000_s1026" o:spt="202" type="#_x0000_t202" style="position:absolute;left:0pt;margin-left:179.55pt;margin-top:26.55pt;height:20.85pt;width:57.4pt;z-index:251666432;mso-width-relative:page;mso-height-relative:page;" fillcolor="#FFFFFF [3201]" filled="t" stroked="f" coordsize="21600,21600" o:gfxdata="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R5wixtoAAAAJAQAADwAAAAAAAAABACAAAAAiAAAAZHJz&#10;L2Rvd25yZXYueG1sUEsBAhQAFAAAAAgAh07iQA/+0O10AgAA0QQAAA4AAAAAAAAAAQAgAAAAKQEA&#10;AGRycy9lMm9Eb2MueG1sUEsFBgAAAAAGAAYAWQEAAA8GAAAAAA==&#10;">
                <v:fill on="t" focussize="0,0"/>
                <v:stroke on="f" weight="2pt"/>
                <v:imagedata o:title=""/>
                <o:lock v:ext="edit" aspectratio="f"/>
                <v:textbox>
                  <w:txbxContent>
                    <w:p w14:paraId="29227DAC">
                      <w:pPr>
                        <w:rPr>
                          <w:rFonts w:eastAsiaTheme="minorEastAsia"/>
                          <w:lang w:eastAsia="zh-CN"/>
                        </w:rPr>
                      </w:pPr>
                      <w:r>
                        <w:rPr>
                          <w:rFonts w:hint="eastAsia" w:eastAsiaTheme="minorEastAsia"/>
                          <w:lang w:eastAsia="zh-CN"/>
                        </w:rPr>
                        <w:t>返回区</w:t>
                      </w:r>
                    </w:p>
                  </w:txbxContent>
                </v:textbox>
              </v:shape>
            </w:pict>
          </mc:Fallback>
        </mc:AlternateContent>
      </w:r>
    </w:p>
    <w:p w14:paraId="1B9A8369">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p>
    <w:p w14:paraId="40E78BDD">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hint="eastAsia" w:ascii="Times New Roman" w:hAnsi="Times New Roman" w:eastAsia="楷体" w:cs="Times New Roman"/>
          <w:color w:val="auto"/>
          <w:sz w:val="28"/>
          <w:szCs w:val="28"/>
          <w:lang w:eastAsia="zh-CN"/>
        </w:rPr>
        <w:t>9</w:t>
      </w:r>
      <w:r>
        <w:rPr>
          <w:rFonts w:ascii="Times New Roman" w:hAnsi="Times New Roman" w:eastAsia="楷体" w:cs="Times New Roman"/>
          <w:color w:val="auto"/>
          <w:sz w:val="28"/>
          <w:szCs w:val="28"/>
          <w:lang w:eastAsia="zh-Hans"/>
        </w:rPr>
        <w:t>挑战任务</w:t>
      </w:r>
      <w:r>
        <w:rPr>
          <w:rFonts w:hint="eastAsia" w:ascii="Times New Roman" w:hAnsi="Times New Roman" w:eastAsia="楷体" w:cs="Times New Roman"/>
          <w:color w:val="auto"/>
          <w:sz w:val="28"/>
          <w:szCs w:val="28"/>
          <w:lang w:eastAsia="zh-CN"/>
        </w:rPr>
        <w:t>3</w:t>
      </w:r>
      <w:r>
        <w:rPr>
          <w:rFonts w:ascii="Times New Roman" w:hAnsi="Times New Roman" w:eastAsia="楷体" w:cs="Times New Roman"/>
          <w:color w:val="auto"/>
          <w:sz w:val="28"/>
          <w:szCs w:val="28"/>
          <w:lang w:eastAsia="zh-Hans"/>
        </w:rPr>
        <w:t>完成示意图</w:t>
      </w:r>
    </w:p>
    <w:p w14:paraId="1FEA76EE">
      <w:pPr>
        <w:pStyle w:val="24"/>
        <w:kinsoku/>
        <w:topLinePunct/>
        <w:autoSpaceDE/>
        <w:autoSpaceDN/>
        <w:ind w:firstLine="0" w:firstLineChars="0"/>
        <w:rPr>
          <w:rFonts w:ascii="Times New Roman" w:hAnsi="Times New Roman" w:cs="Times New Roman" w:eastAsiaTheme="majorEastAsia"/>
          <w:color w:val="auto"/>
          <w:sz w:val="32"/>
          <w:szCs w:val="32"/>
          <w:lang w:eastAsia="zh-CN"/>
        </w:rPr>
      </w:pPr>
    </w:p>
    <w:p w14:paraId="6003C6F9">
      <w:pPr>
        <w:pStyle w:val="24"/>
        <w:kinsoku/>
        <w:topLinePunct/>
        <w:autoSpaceDE/>
        <w:autoSpaceDN/>
        <w:spacing w:line="560" w:lineRule="exact"/>
        <w:ind w:firstLine="640"/>
        <w:rPr>
          <w:rFonts w:hint="eastAsia" w:ascii="黑体" w:hAnsi="黑体" w:eastAsia="黑体" w:cs="黑体"/>
          <w:color w:val="auto"/>
          <w:sz w:val="32"/>
          <w:szCs w:val="32"/>
          <w:lang w:eastAsia="zh-CN"/>
        </w:rPr>
      </w:pPr>
      <w:r>
        <w:rPr>
          <w:rFonts w:hint="eastAsia" w:ascii="黑体" w:hAnsi="黑体" w:eastAsia="黑体" w:cs="黑体"/>
          <w:color w:val="auto"/>
          <w:sz w:val="32"/>
          <w:szCs w:val="32"/>
          <w:lang w:eastAsia="zh-CN"/>
        </w:rPr>
        <w:t>初中组</w:t>
      </w:r>
    </w:p>
    <w:p w14:paraId="0BF526FD">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基本任务：</w:t>
      </w:r>
    </w:p>
    <w:p w14:paraId="56E55F65">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机器人从起返区出发，</w:t>
      </w:r>
      <w:bookmarkStart w:id="18" w:name="_Hlk184249823"/>
      <w:r>
        <w:rPr>
          <w:rFonts w:ascii="Times New Roman" w:hAnsi="Times New Roman" w:eastAsia="仿宋_GB2312" w:cs="Times New Roman"/>
          <w:color w:val="auto"/>
          <w:sz w:val="28"/>
          <w:szCs w:val="28"/>
          <w:lang w:eastAsia="zh-CN"/>
        </w:rPr>
        <w:t>越过</w:t>
      </w:r>
      <w:r>
        <w:rPr>
          <w:rFonts w:hint="eastAsia" w:ascii="Times New Roman" w:hAnsi="Times New Roman" w:eastAsia="仿宋_GB2312" w:cs="Times New Roman"/>
          <w:color w:val="auto"/>
          <w:sz w:val="28"/>
          <w:szCs w:val="28"/>
          <w:lang w:eastAsia="zh-CN"/>
        </w:rPr>
        <w:t>方形井盖</w:t>
      </w:r>
      <w:r>
        <w:rPr>
          <w:rFonts w:ascii="Times New Roman" w:hAnsi="Times New Roman" w:eastAsia="仿宋_GB2312" w:cs="Times New Roman"/>
          <w:color w:val="auto"/>
          <w:sz w:val="28"/>
          <w:szCs w:val="28"/>
          <w:lang w:eastAsia="zh-CN"/>
        </w:rPr>
        <w:t>后</w:t>
      </w:r>
      <w:bookmarkEnd w:id="18"/>
      <w:r>
        <w:rPr>
          <w:rFonts w:ascii="Times New Roman" w:hAnsi="Times New Roman" w:eastAsia="仿宋_GB2312" w:cs="Times New Roman"/>
          <w:color w:val="auto"/>
          <w:sz w:val="28"/>
          <w:szCs w:val="28"/>
          <w:lang w:eastAsia="zh-CN"/>
        </w:rPr>
        <w:t>，自主选择行进路线，至随机变换装置附近，完成1次有效触发。依据识别结果将同标签“物品”从放置区取出并搬运至码垛区，码垛至现场抽取的码放点（Ⅰ或Ⅱ或Ⅲ）完成指定码垛点的码放。随后机器人自行将与识别结果颜色相同的其他形状“物品”分别码放至余下的2个码放点。完成码点Ⅰ、Ⅱ、Ⅲ的“物品”码放</w:t>
      </w:r>
      <w:r>
        <w:rPr>
          <w:rFonts w:hint="eastAsia" w:ascii="Times New Roman" w:hAnsi="Times New Roman" w:eastAsia="仿宋_GB2312" w:cs="Times New Roman"/>
          <w:color w:val="auto"/>
          <w:sz w:val="28"/>
          <w:szCs w:val="28"/>
          <w:lang w:eastAsia="zh-CN"/>
        </w:rPr>
        <w:t>（一层）</w:t>
      </w:r>
      <w:r>
        <w:rPr>
          <w:rFonts w:ascii="Times New Roman" w:hAnsi="Times New Roman" w:eastAsia="仿宋_GB2312" w:cs="Times New Roman"/>
          <w:color w:val="auto"/>
          <w:sz w:val="28"/>
          <w:szCs w:val="28"/>
          <w:lang w:eastAsia="zh-CN"/>
        </w:rPr>
        <w:t>。机器人每次搬运的“物品”不超过2个。</w:t>
      </w:r>
    </w:p>
    <w:p w14:paraId="38899B54">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例如随机显示的二维码代表的是红色圆柱，抽取的码点是Ⅱ，任务完成状态如图1</w:t>
      </w:r>
      <w:r>
        <w:rPr>
          <w:rFonts w:hint="eastAsia" w:ascii="Times New Roman" w:hAnsi="Times New Roman" w:eastAsia="仿宋_GB2312" w:cs="Times New Roman"/>
          <w:color w:val="auto"/>
          <w:sz w:val="28"/>
          <w:szCs w:val="28"/>
          <w:lang w:eastAsia="zh-CN"/>
        </w:rPr>
        <w:t>0</w:t>
      </w:r>
      <w:r>
        <w:rPr>
          <w:rFonts w:ascii="Times New Roman" w:hAnsi="Times New Roman" w:eastAsia="仿宋_GB2312" w:cs="Times New Roman"/>
          <w:color w:val="auto"/>
          <w:sz w:val="28"/>
          <w:szCs w:val="28"/>
          <w:lang w:eastAsia="zh-CN"/>
        </w:rPr>
        <w:t>所示。</w:t>
      </w:r>
    </w:p>
    <w:p w14:paraId="1218C61A">
      <w:pPr>
        <w:pStyle w:val="24"/>
        <w:kinsoku/>
        <w:topLinePunct/>
        <w:autoSpaceDE/>
        <w:autoSpaceDN/>
        <w:ind w:firstLine="0" w:firstLineChars="0"/>
        <w:jc w:val="center"/>
        <w:rPr>
          <w:rFonts w:ascii="Times New Roman" w:hAnsi="Times New Roman" w:eastAsia="仿宋" w:cs="Times New Roman"/>
          <w:color w:val="auto"/>
          <w:sz w:val="32"/>
          <w:szCs w:val="32"/>
          <w:lang w:eastAsia="zh-CN"/>
        </w:rPr>
      </w:pPr>
      <w:r>
        <w:rPr>
          <w:rFonts w:ascii="Times New Roman" w:hAnsi="Times New Roman" w:eastAsia="仿宋" w:cs="Times New Roman"/>
          <w:color w:val="auto"/>
          <w:sz w:val="32"/>
          <w:szCs w:val="32"/>
          <w:lang w:eastAsia="zh-CN"/>
        </w:rPr>
        <w:drawing>
          <wp:inline distT="0" distB="0" distL="0" distR="0">
            <wp:extent cx="4679950" cy="684530"/>
            <wp:effectExtent l="0" t="0" r="0" b="1270"/>
            <wp:docPr id="16640951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095123" name="图片 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80000" cy="685048"/>
                    </a:xfrm>
                    <a:prstGeom prst="rect">
                      <a:avLst/>
                    </a:prstGeom>
                  </pic:spPr>
                </pic:pic>
              </a:graphicData>
            </a:graphic>
          </wp:inline>
        </w:drawing>
      </w:r>
    </w:p>
    <w:p w14:paraId="5B748C17">
      <w:pPr>
        <w:pStyle w:val="24"/>
        <w:kinsoku/>
        <w:topLinePunct/>
        <w:autoSpaceDE/>
        <w:autoSpaceDN/>
        <w:ind w:firstLine="0" w:firstLineChars="0"/>
        <w:jc w:val="center"/>
        <w:rPr>
          <w:rFonts w:ascii="Times New Roman" w:hAnsi="Times New Roman" w:eastAsia="仿宋" w:cs="Times New Roman"/>
          <w:color w:val="auto"/>
          <w:sz w:val="32"/>
          <w:szCs w:val="32"/>
          <w:lang w:eastAsia="zh-CN"/>
        </w:rPr>
      </w:pPr>
      <w:r>
        <w:rPr>
          <w:rFonts w:ascii="Times New Roman" w:hAnsi="Times New Roman" w:eastAsia="仿宋" w:cs="Times New Roman"/>
          <w:color w:val="auto"/>
          <w:sz w:val="32"/>
          <w:szCs w:val="32"/>
          <w:lang w:eastAsia="zh-CN"/>
        </w:rPr>
        <w:drawing>
          <wp:inline distT="0" distB="0" distL="0" distR="0">
            <wp:extent cx="4679950" cy="756285"/>
            <wp:effectExtent l="0" t="0" r="6350" b="5715"/>
            <wp:docPr id="19084283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428337" name="图片 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80000" cy="756375"/>
                    </a:xfrm>
                    <a:prstGeom prst="rect">
                      <a:avLst/>
                    </a:prstGeom>
                  </pic:spPr>
                </pic:pic>
              </a:graphicData>
            </a:graphic>
          </wp:inline>
        </w:drawing>
      </w:r>
    </w:p>
    <w:p w14:paraId="212F347C">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0</w:t>
      </w:r>
      <w:r>
        <w:rPr>
          <w:rFonts w:ascii="Times New Roman" w:hAnsi="Times New Roman" w:eastAsia="楷体" w:cs="Times New Roman"/>
          <w:color w:val="auto"/>
          <w:sz w:val="28"/>
          <w:szCs w:val="28"/>
          <w:lang w:eastAsia="zh-Hans"/>
        </w:rPr>
        <w:t xml:space="preserve"> 基本任务完成示意图</w:t>
      </w:r>
    </w:p>
    <w:p w14:paraId="2AFD42A1">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w:t>
      </w:r>
    </w:p>
    <w:p w14:paraId="50F1DC33">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bookmarkStart w:id="19" w:name="_Hlk183370465"/>
      <w:r>
        <w:rPr>
          <w:rFonts w:ascii="Times New Roman" w:hAnsi="Times New Roman" w:eastAsia="仿宋_GB2312" w:cs="Times New Roman"/>
          <w:color w:val="auto"/>
          <w:sz w:val="28"/>
          <w:szCs w:val="28"/>
          <w:lang w:eastAsia="zh-CN"/>
        </w:rPr>
        <w:t>在完成</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的基础上，可做挑战任务，相对于</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，挑战任务具有一定的难度和挑战性。挑战任务完成顺序不分先后。学生应充分考虑基本任务和挑战任务的关联性，调试完善机器人程序和结构，使其能够高效完成任务。机器人每次搬运不限个数。</w:t>
      </w:r>
    </w:p>
    <w:p w14:paraId="699975D4">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2台机器人需要同时启动，在放置区域搬运“物品”的机器人和码垛区域码垛的机器人，各自在规定的区域自主运行</w:t>
      </w:r>
      <w:r>
        <w:rPr>
          <w:rFonts w:hint="eastAsia" w:ascii="Times New Roman" w:hAnsi="Times New Roman" w:eastAsia="仿宋_GB2312" w:cs="Times New Roman"/>
          <w:color w:val="auto"/>
          <w:sz w:val="28"/>
          <w:szCs w:val="28"/>
          <w:lang w:eastAsia="zh-CN"/>
        </w:rPr>
        <w:t>，</w:t>
      </w:r>
      <w:r>
        <w:rPr>
          <w:rFonts w:ascii="Times New Roman" w:hAnsi="Times New Roman" w:eastAsia="仿宋_GB2312" w:cs="Times New Roman"/>
          <w:color w:val="auto"/>
          <w:sz w:val="28"/>
          <w:szCs w:val="28"/>
          <w:lang w:eastAsia="zh-CN"/>
        </w:rPr>
        <w:t>期间均不得接触对方场地的橙色点划线。</w:t>
      </w:r>
    </w:p>
    <w:bookmarkEnd w:id="19"/>
    <w:p w14:paraId="3F4A3609">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挑战任务1：</w:t>
      </w:r>
    </w:p>
    <w:p w14:paraId="1D07BFF4">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bookmarkStart w:id="20" w:name="_Hlk183370498"/>
      <w:r>
        <w:rPr>
          <w:rFonts w:ascii="Times New Roman" w:hAnsi="Times New Roman" w:eastAsia="仿宋_GB2312" w:cs="Times New Roman"/>
          <w:color w:val="auto"/>
          <w:sz w:val="28"/>
          <w:szCs w:val="28"/>
          <w:lang w:eastAsia="zh-CN"/>
        </w:rPr>
        <w:t>在比赛时间内，机器人</w:t>
      </w:r>
      <w:r>
        <w:rPr>
          <w:rFonts w:hint="eastAsia" w:ascii="Times New Roman" w:hAnsi="Times New Roman" w:eastAsia="仿宋_GB2312" w:cs="Times New Roman"/>
          <w:color w:val="auto"/>
          <w:sz w:val="28"/>
          <w:szCs w:val="28"/>
          <w:lang w:eastAsia="zh-CN"/>
        </w:rPr>
        <w:t>需要</w:t>
      </w:r>
      <w:r>
        <w:rPr>
          <w:rFonts w:ascii="Times New Roman" w:hAnsi="Times New Roman" w:eastAsia="仿宋_GB2312" w:cs="Times New Roman"/>
          <w:color w:val="auto"/>
          <w:sz w:val="28"/>
          <w:szCs w:val="28"/>
          <w:lang w:eastAsia="zh-CN"/>
        </w:rPr>
        <w:t>越过减速带，</w:t>
      </w:r>
      <w:r>
        <w:rPr>
          <w:rFonts w:hint="eastAsia" w:ascii="Times New Roman" w:hAnsi="Times New Roman" w:eastAsia="仿宋_GB2312" w:cs="Times New Roman"/>
          <w:color w:val="auto"/>
          <w:sz w:val="28"/>
          <w:szCs w:val="28"/>
          <w:lang w:eastAsia="zh-CN"/>
        </w:rPr>
        <w:t>后</w:t>
      </w:r>
      <w:r>
        <w:rPr>
          <w:rFonts w:ascii="Times New Roman" w:hAnsi="Times New Roman" w:eastAsia="仿宋_GB2312" w:cs="Times New Roman"/>
          <w:color w:val="auto"/>
          <w:sz w:val="28"/>
          <w:szCs w:val="28"/>
          <w:lang w:eastAsia="zh-CN"/>
        </w:rPr>
        <w:t>自行规划</w:t>
      </w:r>
      <w:r>
        <w:rPr>
          <w:rFonts w:hint="eastAsia" w:ascii="Times New Roman" w:hAnsi="Times New Roman" w:eastAsia="仿宋_GB2312" w:cs="Times New Roman"/>
          <w:color w:val="auto"/>
          <w:sz w:val="28"/>
          <w:szCs w:val="28"/>
          <w:lang w:eastAsia="zh-CN"/>
        </w:rPr>
        <w:t>行</w:t>
      </w:r>
      <w:r>
        <w:rPr>
          <w:rFonts w:hint="eastAsia" w:ascii="华文宋体" w:hAnsi="华文宋体" w:eastAsia="华文宋体" w:cs="Times New Roman"/>
          <w:color w:val="auto"/>
          <w:sz w:val="28"/>
          <w:szCs w:val="28"/>
          <w:lang w:eastAsia="zh-CN"/>
        </w:rPr>
        <w:t>驶</w:t>
      </w:r>
      <w:r>
        <w:rPr>
          <w:rFonts w:ascii="Times New Roman" w:hAnsi="Times New Roman" w:eastAsia="仿宋_GB2312" w:cs="Times New Roman"/>
          <w:color w:val="auto"/>
          <w:sz w:val="28"/>
          <w:szCs w:val="28"/>
          <w:lang w:eastAsia="zh-CN"/>
        </w:rPr>
        <w:t>路线。</w:t>
      </w:r>
    </w:p>
    <w:p w14:paraId="4D5BAE75">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挑战任务2:</w:t>
      </w:r>
    </w:p>
    <w:p w14:paraId="5D4C6A79">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bookmarkStart w:id="21" w:name="_Hlk183370518"/>
      <w:r>
        <w:rPr>
          <w:rFonts w:ascii="Times New Roman" w:hAnsi="Times New Roman" w:eastAsia="仿宋_GB2312" w:cs="Times New Roman"/>
          <w:color w:val="auto"/>
          <w:sz w:val="28"/>
          <w:szCs w:val="28"/>
          <w:lang w:eastAsia="zh-CN"/>
        </w:rPr>
        <w:t>2台机器人协同工作。将放置区内的 “物品”通过传输装置转运至码垛区。机器人尽可能多的将</w:t>
      </w:r>
      <w:r>
        <w:rPr>
          <w:rFonts w:hint="eastAsia" w:ascii="Times New Roman" w:hAnsi="Times New Roman" w:eastAsia="仿宋_GB2312" w:cs="Times New Roman"/>
          <w:color w:val="auto"/>
          <w:sz w:val="28"/>
          <w:szCs w:val="28"/>
          <w:lang w:eastAsia="zh-CN"/>
        </w:rPr>
        <w:t>同形状</w:t>
      </w:r>
      <w:r>
        <w:rPr>
          <w:rFonts w:ascii="Times New Roman" w:hAnsi="Times New Roman" w:eastAsia="仿宋_GB2312" w:cs="Times New Roman"/>
          <w:color w:val="auto"/>
          <w:sz w:val="28"/>
          <w:szCs w:val="28"/>
          <w:lang w:eastAsia="zh-CN"/>
        </w:rPr>
        <w:t>“物品”进行码垛</w:t>
      </w:r>
      <w:r>
        <w:rPr>
          <w:rFonts w:hint="eastAsia" w:ascii="Times New Roman" w:hAnsi="Times New Roman" w:eastAsia="仿宋_GB2312" w:cs="Times New Roman"/>
          <w:color w:val="auto"/>
          <w:sz w:val="28"/>
          <w:szCs w:val="28"/>
          <w:lang w:eastAsia="zh-CN"/>
        </w:rPr>
        <w:t>（层数不限）</w:t>
      </w:r>
      <w:r>
        <w:rPr>
          <w:rFonts w:ascii="Times New Roman" w:hAnsi="Times New Roman" w:eastAsia="仿宋_GB2312" w:cs="Times New Roman"/>
          <w:color w:val="auto"/>
          <w:sz w:val="28"/>
          <w:szCs w:val="28"/>
          <w:lang w:eastAsia="zh-CN"/>
        </w:rPr>
        <w:t>。</w:t>
      </w:r>
      <w:bookmarkEnd w:id="21"/>
    </w:p>
    <w:p w14:paraId="579D94DF">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码垛区各区域内</w:t>
      </w:r>
      <w:r>
        <w:rPr>
          <w:rFonts w:hint="eastAsia" w:ascii="Times New Roman" w:hAnsi="Times New Roman" w:eastAsia="仿宋_GB2312" w:cs="Times New Roman"/>
          <w:color w:val="auto"/>
          <w:sz w:val="28"/>
          <w:szCs w:val="28"/>
          <w:lang w:eastAsia="zh-CN"/>
        </w:rPr>
        <w:t>任意1</w:t>
      </w:r>
      <w:r>
        <w:rPr>
          <w:rFonts w:ascii="Times New Roman" w:hAnsi="Times New Roman" w:eastAsia="仿宋_GB2312" w:cs="Times New Roman"/>
          <w:color w:val="auto"/>
          <w:sz w:val="28"/>
          <w:szCs w:val="28"/>
          <w:lang w:eastAsia="zh-CN"/>
        </w:rPr>
        <w:t>列的 “物品”</w:t>
      </w:r>
      <w:r>
        <w:rPr>
          <w:rFonts w:hint="eastAsia" w:ascii="Times New Roman" w:hAnsi="Times New Roman" w:eastAsia="仿宋_GB2312" w:cs="Times New Roman"/>
          <w:color w:val="auto"/>
          <w:sz w:val="28"/>
          <w:szCs w:val="28"/>
          <w:lang w:eastAsia="zh-CN"/>
        </w:rPr>
        <w:t>数</w:t>
      </w:r>
      <w:r>
        <w:rPr>
          <w:rFonts w:ascii="Cambria Math" w:hAnsi="Cambria Math" w:eastAsia="仿宋_GB2312" w:cs="Cambria Math"/>
          <w:color w:val="auto"/>
          <w:sz w:val="28"/>
          <w:szCs w:val="28"/>
          <w:lang w:eastAsia="zh-CN"/>
        </w:rPr>
        <w:t>≥</w:t>
      </w:r>
      <w:r>
        <w:rPr>
          <w:rFonts w:hint="eastAsia" w:ascii="Times New Roman" w:hAnsi="Times New Roman" w:eastAsia="仿宋_GB2312" w:cs="Times New Roman"/>
          <w:color w:val="auto"/>
          <w:sz w:val="28"/>
          <w:szCs w:val="28"/>
          <w:lang w:eastAsia="zh-CN"/>
        </w:rPr>
        <w:t>3，且该列所有</w:t>
      </w:r>
      <w:r>
        <w:rPr>
          <w:rFonts w:ascii="Times New Roman" w:hAnsi="Times New Roman" w:eastAsia="仿宋_GB2312" w:cs="Times New Roman"/>
          <w:color w:val="auto"/>
          <w:sz w:val="28"/>
          <w:szCs w:val="28"/>
          <w:lang w:eastAsia="zh-CN"/>
        </w:rPr>
        <w:t>“物品”编号相同，获得额外得分</w:t>
      </w:r>
      <w:r>
        <w:rPr>
          <w:rFonts w:hint="eastAsia" w:ascii="Times New Roman" w:hAnsi="Times New Roman" w:eastAsia="仿宋_GB2312" w:cs="Times New Roman"/>
          <w:color w:val="auto"/>
          <w:sz w:val="28"/>
          <w:szCs w:val="28"/>
          <w:lang w:eastAsia="zh-CN"/>
        </w:rPr>
        <w:t>（每列只计1次加分）</w:t>
      </w:r>
      <w:r>
        <w:rPr>
          <w:rFonts w:ascii="Times New Roman" w:hAnsi="Times New Roman" w:eastAsia="仿宋_GB2312" w:cs="Times New Roman"/>
          <w:color w:val="auto"/>
          <w:sz w:val="28"/>
          <w:szCs w:val="28"/>
          <w:lang w:eastAsia="zh-CN"/>
        </w:rPr>
        <w:t>。</w:t>
      </w:r>
    </w:p>
    <w:bookmarkEnd w:id="20"/>
    <w:p w14:paraId="398272B7">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挑战任务3：</w:t>
      </w:r>
    </w:p>
    <w:p w14:paraId="43FBE21A">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结束任务前2个机器人分别回到各自起返区（码垛的机器人也可以返回结束区）。</w:t>
      </w:r>
      <w:r>
        <w:rPr>
          <w:rFonts w:hint="eastAsia" w:ascii="Times New Roman" w:hAnsi="Times New Roman" w:eastAsia="仿宋_GB2312" w:cs="Times New Roman"/>
          <w:color w:val="auto"/>
          <w:sz w:val="28"/>
          <w:szCs w:val="28"/>
          <w:lang w:eastAsia="zh-CN"/>
        </w:rPr>
        <w:t>一台</w:t>
      </w:r>
      <w:r>
        <w:rPr>
          <w:rFonts w:ascii="Times New Roman" w:hAnsi="Times New Roman" w:eastAsia="仿宋_GB2312" w:cs="Times New Roman"/>
          <w:color w:val="auto"/>
          <w:sz w:val="28"/>
          <w:szCs w:val="28"/>
          <w:lang w:eastAsia="zh-CN"/>
        </w:rPr>
        <w:t>机器人</w:t>
      </w:r>
      <w:r>
        <w:rPr>
          <w:rFonts w:hint="eastAsia" w:ascii="Times New Roman" w:hAnsi="Times New Roman" w:eastAsia="仿宋_GB2312" w:cs="Times New Roman"/>
          <w:color w:val="auto"/>
          <w:sz w:val="28"/>
          <w:szCs w:val="28"/>
          <w:lang w:eastAsia="zh-CN"/>
        </w:rPr>
        <w:t>从存储区携带一个指定的形状“物品”回到</w:t>
      </w:r>
      <w:r>
        <w:rPr>
          <w:rFonts w:ascii="Times New Roman" w:hAnsi="Times New Roman" w:eastAsia="仿宋_GB2312" w:cs="Times New Roman"/>
          <w:color w:val="auto"/>
          <w:sz w:val="28"/>
          <w:szCs w:val="28"/>
          <w:lang w:eastAsia="zh-CN"/>
        </w:rPr>
        <w:t>起返区</w:t>
      </w:r>
      <w:r>
        <w:rPr>
          <w:rFonts w:hint="eastAsia" w:ascii="Times New Roman" w:hAnsi="Times New Roman" w:eastAsia="仿宋_GB2312" w:cs="Times New Roman"/>
          <w:color w:val="auto"/>
          <w:sz w:val="28"/>
          <w:szCs w:val="28"/>
          <w:lang w:eastAsia="zh-CN"/>
        </w:rPr>
        <w:t>（或结束区）。</w:t>
      </w:r>
      <w:r>
        <w:rPr>
          <w:rFonts w:ascii="Times New Roman" w:hAnsi="Times New Roman" w:eastAsia="仿宋_GB2312" w:cs="Times New Roman"/>
          <w:color w:val="auto"/>
          <w:sz w:val="28"/>
          <w:szCs w:val="28"/>
          <w:lang w:eastAsia="zh-CN"/>
        </w:rPr>
        <w:t>以</w:t>
      </w:r>
      <w:r>
        <w:rPr>
          <w:rFonts w:hint="eastAsia" w:ascii="Times New Roman" w:hAnsi="Times New Roman" w:eastAsia="仿宋_GB2312" w:cs="Times New Roman"/>
          <w:color w:val="auto"/>
          <w:sz w:val="28"/>
          <w:szCs w:val="28"/>
          <w:lang w:eastAsia="zh-CN"/>
        </w:rPr>
        <w:t>圆柱</w:t>
      </w:r>
      <w:r>
        <w:rPr>
          <w:rFonts w:ascii="Times New Roman" w:hAnsi="Times New Roman" w:eastAsia="仿宋_GB2312" w:cs="Times New Roman"/>
          <w:color w:val="auto"/>
          <w:sz w:val="28"/>
          <w:szCs w:val="28"/>
          <w:lang w:eastAsia="zh-CN"/>
        </w:rPr>
        <w:t>体为例，任务完成状况如图9所示。</w:t>
      </w:r>
    </w:p>
    <w:p w14:paraId="304D7AD6">
      <w:pPr>
        <w:pStyle w:val="24"/>
        <w:kinsoku/>
        <w:topLinePunct/>
        <w:autoSpaceDE/>
        <w:autoSpaceDN/>
        <w:spacing w:line="560" w:lineRule="exact"/>
        <w:ind w:firstLine="640"/>
        <w:rPr>
          <w:rFonts w:ascii="Times New Roman" w:hAnsi="Times New Roman" w:eastAsia="仿宋_GB2312" w:cs="Times New Roman"/>
          <w:color w:val="auto"/>
          <w:sz w:val="32"/>
          <w:szCs w:val="32"/>
          <w:lang w:eastAsia="zh-CN"/>
        </w:rPr>
      </w:pPr>
    </w:p>
    <w:p w14:paraId="3579509C">
      <w:pPr>
        <w:pStyle w:val="24"/>
        <w:kinsoku/>
        <w:topLinePunct/>
        <w:autoSpaceDE/>
        <w:autoSpaceDN/>
        <w:spacing w:line="560" w:lineRule="exact"/>
        <w:ind w:firstLine="640"/>
        <w:rPr>
          <w:rFonts w:hint="eastAsia" w:ascii="黑体" w:hAnsi="黑体" w:eastAsia="黑体" w:cs="黑体"/>
          <w:color w:val="auto"/>
          <w:sz w:val="32"/>
          <w:szCs w:val="32"/>
          <w:lang w:eastAsia="zh-CN"/>
        </w:rPr>
      </w:pPr>
      <w:r>
        <w:rPr>
          <w:rFonts w:hint="eastAsia" w:ascii="黑体" w:hAnsi="黑体" w:eastAsia="黑体" w:cs="黑体"/>
          <w:color w:val="auto"/>
          <w:sz w:val="32"/>
          <w:szCs w:val="32"/>
          <w:lang w:eastAsia="zh-CN"/>
        </w:rPr>
        <w:t>高中组</w:t>
      </w:r>
    </w:p>
    <w:p w14:paraId="0A164951">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基本任务：</w:t>
      </w:r>
    </w:p>
    <w:p w14:paraId="14075755">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机器人从起返区出发，越过</w:t>
      </w:r>
      <w:r>
        <w:rPr>
          <w:rFonts w:hint="eastAsia" w:ascii="Times New Roman" w:hAnsi="Times New Roman" w:eastAsia="仿宋_GB2312" w:cs="Times New Roman"/>
          <w:color w:val="auto"/>
          <w:sz w:val="28"/>
          <w:szCs w:val="28"/>
          <w:lang w:eastAsia="zh-CN"/>
        </w:rPr>
        <w:t>方形井盖</w:t>
      </w:r>
      <w:r>
        <w:rPr>
          <w:rFonts w:ascii="Times New Roman" w:hAnsi="Times New Roman" w:eastAsia="仿宋_GB2312" w:cs="Times New Roman"/>
          <w:color w:val="auto"/>
          <w:sz w:val="28"/>
          <w:szCs w:val="28"/>
          <w:lang w:eastAsia="zh-CN"/>
        </w:rPr>
        <w:t>后，自主选择行进路线，至随机变换装置附近，完成1次有效触发。依据识别结果将同标签“物品”从放置区取出并搬运至码垛区，码垛至现场抽取的码放点（Ⅰ或Ⅱ或Ⅲ）完成指定码垛点的码放。随后机器人自行将与识别结果颜色不同的其他形状“物品”分别码放至余下的2个码放点。完成码点Ⅰ、Ⅱ、Ⅲ的“物品”码放。机器人每次搬运的“物品”不超过4个。</w:t>
      </w:r>
    </w:p>
    <w:p w14:paraId="78AE267A">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例如随机显示的二维码代表的是红色圆柱，抽取的码点是Ⅱ，任务完成状态如图1</w:t>
      </w:r>
      <w:r>
        <w:rPr>
          <w:rFonts w:hint="eastAsia" w:ascii="Times New Roman" w:hAnsi="Times New Roman" w:eastAsia="仿宋_GB2312" w:cs="Times New Roman"/>
          <w:color w:val="auto"/>
          <w:sz w:val="28"/>
          <w:szCs w:val="28"/>
          <w:lang w:eastAsia="zh-CN"/>
        </w:rPr>
        <w:t>1</w:t>
      </w:r>
      <w:r>
        <w:rPr>
          <w:rFonts w:ascii="Times New Roman" w:hAnsi="Times New Roman" w:eastAsia="仿宋_GB2312" w:cs="Times New Roman"/>
          <w:color w:val="auto"/>
          <w:sz w:val="28"/>
          <w:szCs w:val="28"/>
          <w:lang w:eastAsia="zh-CN"/>
        </w:rPr>
        <w:t>所示。</w:t>
      </w:r>
    </w:p>
    <w:p w14:paraId="1D1DB393">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p>
    <w:p w14:paraId="762B3789">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p>
    <w:p w14:paraId="26D9D451">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p>
    <w:p w14:paraId="4C0704EA">
      <w:pPr>
        <w:pStyle w:val="24"/>
        <w:kinsoku/>
        <w:topLinePunct/>
        <w:autoSpaceDE/>
        <w:autoSpaceDN/>
        <w:ind w:firstLine="0" w:firstLineChars="0"/>
        <w:jc w:val="center"/>
        <w:rPr>
          <w:rFonts w:ascii="Times New Roman" w:hAnsi="Times New Roman" w:eastAsia="仿宋_GB2312" w:cs="Times New Roman"/>
          <w:color w:val="auto"/>
          <w:sz w:val="32"/>
          <w:szCs w:val="32"/>
          <w:lang w:eastAsia="zh-CN"/>
        </w:rPr>
      </w:pPr>
      <w:r>
        <w:rPr>
          <w:rFonts w:ascii="Times New Roman" w:hAnsi="Times New Roman" w:eastAsia="仿宋_GB2312" w:cs="Times New Roman"/>
          <w:color w:val="auto"/>
          <w:sz w:val="32"/>
          <w:szCs w:val="32"/>
          <w:lang w:eastAsia="zh-CN"/>
        </w:rPr>
        <w:drawing>
          <wp:inline distT="0" distB="0" distL="0" distR="0">
            <wp:extent cx="3959860" cy="634365"/>
            <wp:effectExtent l="0" t="0" r="2540" b="0"/>
            <wp:docPr id="18620698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069872" name="图片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60000" cy="634567"/>
                    </a:xfrm>
                    <a:prstGeom prst="rect">
                      <a:avLst/>
                    </a:prstGeom>
                  </pic:spPr>
                </pic:pic>
              </a:graphicData>
            </a:graphic>
          </wp:inline>
        </w:drawing>
      </w:r>
    </w:p>
    <w:p w14:paraId="445462BE">
      <w:pPr>
        <w:pStyle w:val="24"/>
        <w:kinsoku/>
        <w:topLinePunct/>
        <w:autoSpaceDE/>
        <w:autoSpaceDN/>
        <w:ind w:firstLine="0" w:firstLineChars="0"/>
        <w:jc w:val="center"/>
        <w:rPr>
          <w:rFonts w:ascii="Times New Roman" w:hAnsi="Times New Roman" w:eastAsia="仿宋_GB2312" w:cs="Times New Roman"/>
          <w:color w:val="auto"/>
          <w:sz w:val="32"/>
          <w:szCs w:val="32"/>
          <w:lang w:eastAsia="zh-CN"/>
        </w:rPr>
      </w:pPr>
      <w:r>
        <w:rPr>
          <w:rFonts w:ascii="Times New Roman" w:hAnsi="Times New Roman" w:eastAsia="仿宋_GB2312" w:cs="Times New Roman"/>
          <w:color w:val="auto"/>
          <w:sz w:val="32"/>
          <w:szCs w:val="32"/>
          <w:lang w:eastAsia="zh-CN"/>
        </w:rPr>
        <w:drawing>
          <wp:inline distT="0" distB="0" distL="0" distR="0">
            <wp:extent cx="3959860" cy="622935"/>
            <wp:effectExtent l="0" t="0" r="2540" b="5715"/>
            <wp:docPr id="8632863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286305" name="图片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60000" cy="623284"/>
                    </a:xfrm>
                    <a:prstGeom prst="rect">
                      <a:avLst/>
                    </a:prstGeom>
                  </pic:spPr>
                </pic:pic>
              </a:graphicData>
            </a:graphic>
          </wp:inline>
        </w:drawing>
      </w:r>
      <w:r>
        <w:rPr>
          <w:rFonts w:ascii="Times New Roman" w:hAnsi="Times New Roman" w:eastAsia="仿宋_GB2312" w:cs="Times New Roman"/>
          <w:color w:val="auto"/>
          <w:sz w:val="32"/>
          <w:szCs w:val="32"/>
          <w:lang w:eastAsia="zh-CN"/>
        </w:rPr>
        <w:drawing>
          <wp:inline distT="0" distB="0" distL="0" distR="0">
            <wp:extent cx="3959860" cy="612140"/>
            <wp:effectExtent l="0" t="0" r="2540" b="0"/>
            <wp:docPr id="20414636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463645" name="图片 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60000" cy="612538"/>
                    </a:xfrm>
                    <a:prstGeom prst="rect">
                      <a:avLst/>
                    </a:prstGeom>
                  </pic:spPr>
                </pic:pic>
              </a:graphicData>
            </a:graphic>
          </wp:inline>
        </w:drawing>
      </w:r>
      <w:r>
        <w:rPr>
          <w:rFonts w:ascii="Times New Roman" w:hAnsi="Times New Roman" w:eastAsia="仿宋_GB2312" w:cs="Times New Roman"/>
          <w:color w:val="auto"/>
          <w:sz w:val="32"/>
          <w:szCs w:val="32"/>
          <w:lang w:eastAsia="zh-CN"/>
        </w:rPr>
        <w:drawing>
          <wp:inline distT="0" distB="0" distL="0" distR="0">
            <wp:extent cx="3959860" cy="614680"/>
            <wp:effectExtent l="0" t="0" r="2540" b="0"/>
            <wp:docPr id="2360983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98330" name="图片 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960000" cy="615224"/>
                    </a:xfrm>
                    <a:prstGeom prst="rect">
                      <a:avLst/>
                    </a:prstGeom>
                  </pic:spPr>
                </pic:pic>
              </a:graphicData>
            </a:graphic>
          </wp:inline>
        </w:drawing>
      </w:r>
    </w:p>
    <w:p w14:paraId="745CF5C7">
      <w:pPr>
        <w:pStyle w:val="24"/>
        <w:kinsoku/>
        <w:topLinePunct/>
        <w:autoSpaceDE/>
        <w:autoSpaceDN/>
        <w:spacing w:line="560" w:lineRule="exact"/>
        <w:ind w:firstLine="0" w:firstLineChars="0"/>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1</w:t>
      </w:r>
      <w:r>
        <w:rPr>
          <w:rFonts w:ascii="Times New Roman" w:hAnsi="Times New Roman" w:eastAsia="楷体" w:cs="Times New Roman"/>
          <w:color w:val="auto"/>
          <w:sz w:val="28"/>
          <w:szCs w:val="28"/>
          <w:lang w:eastAsia="zh-Hans"/>
        </w:rPr>
        <w:t xml:space="preserve"> </w:t>
      </w:r>
      <w:r>
        <w:rPr>
          <w:rFonts w:hint="eastAsia" w:ascii="Times New Roman" w:hAnsi="Times New Roman" w:eastAsia="楷体" w:cs="Times New Roman"/>
          <w:color w:val="auto"/>
          <w:sz w:val="28"/>
          <w:szCs w:val="28"/>
          <w:lang w:eastAsia="zh-CN"/>
        </w:rPr>
        <w:t>基本任务</w:t>
      </w:r>
      <w:r>
        <w:rPr>
          <w:rFonts w:ascii="Times New Roman" w:hAnsi="Times New Roman" w:eastAsia="楷体" w:cs="Times New Roman"/>
          <w:color w:val="auto"/>
          <w:sz w:val="28"/>
          <w:szCs w:val="28"/>
          <w:lang w:eastAsia="zh-Hans"/>
        </w:rPr>
        <w:t>完成示意图</w:t>
      </w:r>
    </w:p>
    <w:p w14:paraId="2D4DBC92">
      <w:pPr>
        <w:spacing w:line="560" w:lineRule="exact"/>
        <w:ind w:firstLine="560" w:firstLineChars="20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w:t>
      </w:r>
    </w:p>
    <w:p w14:paraId="1A47E876">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在完成</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的基础上，可做挑战任务，相对于</w:t>
      </w:r>
      <w:r>
        <w:rPr>
          <w:rFonts w:hint="eastAsia" w:ascii="Times New Roman" w:hAnsi="Times New Roman" w:eastAsia="仿宋_GB2312" w:cs="Times New Roman"/>
          <w:color w:val="auto"/>
          <w:sz w:val="28"/>
          <w:szCs w:val="28"/>
          <w:lang w:eastAsia="zh-CN"/>
        </w:rPr>
        <w:t>基本任务</w:t>
      </w:r>
      <w:r>
        <w:rPr>
          <w:rFonts w:ascii="Times New Roman" w:hAnsi="Times New Roman" w:eastAsia="仿宋_GB2312" w:cs="Times New Roman"/>
          <w:color w:val="auto"/>
          <w:sz w:val="28"/>
          <w:szCs w:val="28"/>
          <w:lang w:eastAsia="zh-CN"/>
        </w:rPr>
        <w:t>，挑战任务具有一定的难度和挑战性。挑战任务完成顺序不分先后。学生应充分考虑基本任务和挑战任务的关联性，调试完善机器人程序和结构，使其能够高效完成任务。机器人每次搬运不限个数。</w:t>
      </w:r>
    </w:p>
    <w:p w14:paraId="53ADABEA">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2台机器人需要同时启动，在放置区域搬运“物品”的机器人和码垛区域码垛的机器人，各自在规定的区域自主运行，期间均不得接触对方场地转运区的黄色线。期间均不得接触对方场地的橙色点划线。</w:t>
      </w:r>
    </w:p>
    <w:p w14:paraId="48A920ED">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挑战任务1：</w:t>
      </w:r>
    </w:p>
    <w:p w14:paraId="1B60F3AD">
      <w:pPr>
        <w:pStyle w:val="24"/>
        <w:kinsoku/>
        <w:topLinePunct/>
        <w:autoSpaceDE/>
        <w:autoSpaceDN/>
        <w:spacing w:line="560" w:lineRule="exact"/>
        <w:ind w:firstLine="560"/>
        <w:rPr>
          <w:rFonts w:ascii="Times New Roman" w:hAnsi="Times New Roman" w:eastAsia="仿宋_GB2312" w:cs="Times New Roman"/>
          <w:color w:val="auto"/>
          <w:sz w:val="32"/>
          <w:szCs w:val="32"/>
          <w:lang w:eastAsia="zh-CN"/>
        </w:rPr>
      </w:pPr>
      <w:r>
        <w:rPr>
          <w:rFonts w:ascii="Times New Roman" w:hAnsi="Times New Roman" w:eastAsia="仿宋_GB2312" w:cs="Times New Roman"/>
          <w:color w:val="auto"/>
          <w:sz w:val="28"/>
          <w:szCs w:val="28"/>
          <w:lang w:eastAsia="zh-CN"/>
        </w:rPr>
        <w:t>在比赛时间内，机器人</w:t>
      </w:r>
      <w:r>
        <w:rPr>
          <w:rFonts w:hint="eastAsia" w:ascii="Times New Roman" w:hAnsi="Times New Roman" w:eastAsia="仿宋_GB2312" w:cs="Times New Roman"/>
          <w:color w:val="auto"/>
          <w:sz w:val="28"/>
          <w:szCs w:val="28"/>
          <w:lang w:eastAsia="zh-CN"/>
        </w:rPr>
        <w:t>需要</w:t>
      </w:r>
      <w:r>
        <w:rPr>
          <w:rFonts w:ascii="Times New Roman" w:hAnsi="Times New Roman" w:eastAsia="仿宋_GB2312" w:cs="Times New Roman"/>
          <w:color w:val="auto"/>
          <w:sz w:val="28"/>
          <w:szCs w:val="28"/>
          <w:lang w:eastAsia="zh-CN"/>
        </w:rPr>
        <w:t>越过减速带，</w:t>
      </w:r>
      <w:r>
        <w:rPr>
          <w:rFonts w:hint="eastAsia" w:ascii="Times New Roman" w:hAnsi="Times New Roman" w:eastAsia="仿宋_GB2312" w:cs="Times New Roman"/>
          <w:color w:val="auto"/>
          <w:sz w:val="28"/>
          <w:szCs w:val="28"/>
          <w:lang w:eastAsia="zh-CN"/>
        </w:rPr>
        <w:t>后</w:t>
      </w:r>
      <w:r>
        <w:rPr>
          <w:rFonts w:ascii="Times New Roman" w:hAnsi="Times New Roman" w:eastAsia="仿宋_GB2312" w:cs="Times New Roman"/>
          <w:color w:val="auto"/>
          <w:sz w:val="28"/>
          <w:szCs w:val="28"/>
          <w:lang w:eastAsia="zh-CN"/>
        </w:rPr>
        <w:t>自行规划</w:t>
      </w:r>
      <w:r>
        <w:rPr>
          <w:rFonts w:hint="eastAsia" w:ascii="Times New Roman" w:hAnsi="Times New Roman" w:eastAsia="仿宋_GB2312" w:cs="Times New Roman"/>
          <w:color w:val="auto"/>
          <w:sz w:val="28"/>
          <w:szCs w:val="28"/>
          <w:lang w:eastAsia="zh-CN"/>
        </w:rPr>
        <w:t>行</w:t>
      </w:r>
      <w:r>
        <w:rPr>
          <w:rFonts w:hint="eastAsia" w:ascii="华文宋体" w:hAnsi="华文宋体" w:eastAsia="华文宋体" w:cs="Times New Roman"/>
          <w:color w:val="auto"/>
          <w:sz w:val="28"/>
          <w:szCs w:val="28"/>
          <w:lang w:eastAsia="zh-CN"/>
        </w:rPr>
        <w:t>驶</w:t>
      </w:r>
      <w:r>
        <w:rPr>
          <w:rFonts w:ascii="Times New Roman" w:hAnsi="Times New Roman" w:eastAsia="仿宋_GB2312" w:cs="Times New Roman"/>
          <w:color w:val="auto"/>
          <w:sz w:val="28"/>
          <w:szCs w:val="28"/>
          <w:lang w:eastAsia="zh-CN"/>
        </w:rPr>
        <w:t>路线。</w:t>
      </w:r>
    </w:p>
    <w:p w14:paraId="7170E393">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挑战任务2:</w:t>
      </w:r>
    </w:p>
    <w:p w14:paraId="0C938ED0">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2台机器人</w:t>
      </w:r>
      <w:r>
        <w:rPr>
          <w:rFonts w:hint="eastAsia" w:ascii="Times New Roman" w:hAnsi="Times New Roman" w:eastAsia="仿宋_GB2312" w:cs="Times New Roman"/>
          <w:color w:val="auto"/>
          <w:sz w:val="28"/>
          <w:szCs w:val="28"/>
          <w:lang w:eastAsia="zh-CN"/>
        </w:rPr>
        <w:t>需</w:t>
      </w:r>
      <w:r>
        <w:rPr>
          <w:rFonts w:ascii="Times New Roman" w:hAnsi="Times New Roman" w:eastAsia="仿宋_GB2312" w:cs="Times New Roman"/>
          <w:color w:val="auto"/>
          <w:sz w:val="28"/>
          <w:szCs w:val="28"/>
          <w:lang w:eastAsia="zh-CN"/>
        </w:rPr>
        <w:t>协同工作</w:t>
      </w:r>
      <w:r>
        <w:rPr>
          <w:rFonts w:hint="eastAsia" w:ascii="Times New Roman" w:hAnsi="Times New Roman" w:eastAsia="仿宋_GB2312" w:cs="Times New Roman"/>
          <w:color w:val="auto"/>
          <w:sz w:val="28"/>
          <w:szCs w:val="28"/>
          <w:lang w:eastAsia="zh-CN"/>
        </w:rPr>
        <w:t>，</w:t>
      </w:r>
      <w:r>
        <w:rPr>
          <w:rFonts w:ascii="Times New Roman" w:hAnsi="Times New Roman" w:eastAsia="仿宋_GB2312" w:cs="Times New Roman"/>
          <w:color w:val="auto"/>
          <w:sz w:val="28"/>
          <w:szCs w:val="28"/>
          <w:lang w:eastAsia="zh-CN"/>
        </w:rPr>
        <w:t>将放置区内的“物品”通过传输装置搬运至码垛区。机器人尽可能多的将</w:t>
      </w:r>
      <w:r>
        <w:rPr>
          <w:rFonts w:hint="eastAsia" w:ascii="Times New Roman" w:hAnsi="Times New Roman" w:eastAsia="仿宋_GB2312" w:cs="Times New Roman"/>
          <w:color w:val="auto"/>
          <w:sz w:val="28"/>
          <w:szCs w:val="28"/>
          <w:lang w:eastAsia="zh-CN"/>
        </w:rPr>
        <w:t>同形状</w:t>
      </w:r>
      <w:r>
        <w:rPr>
          <w:rFonts w:ascii="Times New Roman" w:hAnsi="Times New Roman" w:eastAsia="仿宋_GB2312" w:cs="Times New Roman"/>
          <w:color w:val="auto"/>
          <w:sz w:val="28"/>
          <w:szCs w:val="28"/>
          <w:lang w:eastAsia="zh-CN"/>
        </w:rPr>
        <w:t>“物品”进行码垛</w:t>
      </w:r>
      <w:r>
        <w:rPr>
          <w:rFonts w:hint="eastAsia" w:ascii="Times New Roman" w:hAnsi="Times New Roman" w:eastAsia="仿宋_GB2312" w:cs="Times New Roman"/>
          <w:color w:val="auto"/>
          <w:sz w:val="28"/>
          <w:szCs w:val="28"/>
          <w:lang w:eastAsia="zh-CN"/>
        </w:rPr>
        <w:t>（层数不限）</w:t>
      </w:r>
      <w:r>
        <w:rPr>
          <w:rFonts w:ascii="Times New Roman" w:hAnsi="Times New Roman" w:eastAsia="仿宋_GB2312" w:cs="Times New Roman"/>
          <w:color w:val="auto"/>
          <w:sz w:val="28"/>
          <w:szCs w:val="28"/>
          <w:lang w:eastAsia="zh-CN"/>
        </w:rPr>
        <w:t>。</w:t>
      </w:r>
    </w:p>
    <w:p w14:paraId="13DA8706">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码垛区各区域内</w:t>
      </w:r>
      <w:r>
        <w:rPr>
          <w:rFonts w:hint="eastAsia" w:ascii="Times New Roman" w:hAnsi="Times New Roman" w:eastAsia="仿宋_GB2312" w:cs="Times New Roman"/>
          <w:color w:val="auto"/>
          <w:sz w:val="28"/>
          <w:szCs w:val="28"/>
          <w:lang w:eastAsia="zh-CN"/>
        </w:rPr>
        <w:t>任意1</w:t>
      </w:r>
      <w:r>
        <w:rPr>
          <w:rFonts w:ascii="Times New Roman" w:hAnsi="Times New Roman" w:eastAsia="仿宋_GB2312" w:cs="Times New Roman"/>
          <w:color w:val="auto"/>
          <w:sz w:val="28"/>
          <w:szCs w:val="28"/>
          <w:lang w:eastAsia="zh-CN"/>
        </w:rPr>
        <w:t>列的 “物品”</w:t>
      </w:r>
      <w:r>
        <w:rPr>
          <w:rFonts w:hint="eastAsia" w:ascii="Times New Roman" w:hAnsi="Times New Roman" w:eastAsia="仿宋_GB2312" w:cs="Times New Roman"/>
          <w:color w:val="auto"/>
          <w:sz w:val="28"/>
          <w:szCs w:val="28"/>
          <w:lang w:eastAsia="zh-CN"/>
        </w:rPr>
        <w:t>数</w:t>
      </w:r>
      <w:r>
        <w:rPr>
          <w:rFonts w:ascii="Cambria Math" w:hAnsi="Cambria Math" w:eastAsia="仿宋_GB2312" w:cs="Cambria Math"/>
          <w:color w:val="auto"/>
          <w:sz w:val="28"/>
          <w:szCs w:val="28"/>
          <w:lang w:eastAsia="zh-CN"/>
        </w:rPr>
        <w:t>≥</w:t>
      </w:r>
      <w:r>
        <w:rPr>
          <w:rFonts w:hint="eastAsia" w:ascii="Times New Roman" w:hAnsi="Times New Roman" w:eastAsia="仿宋_GB2312" w:cs="Times New Roman"/>
          <w:color w:val="auto"/>
          <w:sz w:val="28"/>
          <w:szCs w:val="28"/>
          <w:lang w:eastAsia="zh-CN"/>
        </w:rPr>
        <w:t>3，且该列所有</w:t>
      </w:r>
      <w:r>
        <w:rPr>
          <w:rFonts w:ascii="Times New Roman" w:hAnsi="Times New Roman" w:eastAsia="仿宋_GB2312" w:cs="Times New Roman"/>
          <w:color w:val="auto"/>
          <w:sz w:val="28"/>
          <w:szCs w:val="28"/>
          <w:lang w:eastAsia="zh-CN"/>
        </w:rPr>
        <w:t>“物品”编号相同，获得额外得分</w:t>
      </w:r>
      <w:r>
        <w:rPr>
          <w:rFonts w:hint="eastAsia" w:ascii="Times New Roman" w:hAnsi="Times New Roman" w:eastAsia="仿宋_GB2312" w:cs="Times New Roman"/>
          <w:color w:val="auto"/>
          <w:sz w:val="28"/>
          <w:szCs w:val="28"/>
          <w:lang w:eastAsia="zh-CN"/>
        </w:rPr>
        <w:t>（每列只计1次加分）</w:t>
      </w:r>
      <w:r>
        <w:rPr>
          <w:rFonts w:ascii="Times New Roman" w:hAnsi="Times New Roman" w:eastAsia="仿宋_GB2312" w:cs="Times New Roman"/>
          <w:color w:val="auto"/>
          <w:sz w:val="28"/>
          <w:szCs w:val="28"/>
          <w:lang w:eastAsia="zh-CN"/>
        </w:rPr>
        <w:t>。</w:t>
      </w:r>
    </w:p>
    <w:p w14:paraId="6E6EC582">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挑战任务3：</w:t>
      </w:r>
    </w:p>
    <w:bookmarkEnd w:id="14"/>
    <w:bookmarkEnd w:id="16"/>
    <w:p w14:paraId="4136CA64">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结束任务前2个机器人分别回到各自起返区（码垛的机器人也可以返回结束区）。</w:t>
      </w:r>
      <w:r>
        <w:rPr>
          <w:rFonts w:hint="eastAsia" w:ascii="Times New Roman" w:hAnsi="Times New Roman" w:eastAsia="仿宋_GB2312" w:cs="Times New Roman"/>
          <w:color w:val="auto"/>
          <w:sz w:val="28"/>
          <w:szCs w:val="28"/>
          <w:lang w:eastAsia="zh-CN"/>
        </w:rPr>
        <w:t>一台</w:t>
      </w:r>
      <w:r>
        <w:rPr>
          <w:rFonts w:ascii="Times New Roman" w:hAnsi="Times New Roman" w:eastAsia="仿宋_GB2312" w:cs="Times New Roman"/>
          <w:color w:val="auto"/>
          <w:sz w:val="28"/>
          <w:szCs w:val="28"/>
          <w:lang w:eastAsia="zh-CN"/>
        </w:rPr>
        <w:t>机器人</w:t>
      </w:r>
      <w:r>
        <w:rPr>
          <w:rFonts w:hint="eastAsia" w:ascii="Times New Roman" w:hAnsi="Times New Roman" w:eastAsia="仿宋_GB2312" w:cs="Times New Roman"/>
          <w:color w:val="auto"/>
          <w:sz w:val="28"/>
          <w:szCs w:val="28"/>
          <w:lang w:eastAsia="zh-CN"/>
        </w:rPr>
        <w:t>从存储区携带一个指定的形状“物品”回到</w:t>
      </w:r>
      <w:r>
        <w:rPr>
          <w:rFonts w:ascii="Times New Roman" w:hAnsi="Times New Roman" w:eastAsia="仿宋_GB2312" w:cs="Times New Roman"/>
          <w:color w:val="auto"/>
          <w:sz w:val="28"/>
          <w:szCs w:val="28"/>
          <w:lang w:eastAsia="zh-CN"/>
        </w:rPr>
        <w:t>起返区</w:t>
      </w:r>
      <w:r>
        <w:rPr>
          <w:rFonts w:hint="eastAsia" w:ascii="Times New Roman" w:hAnsi="Times New Roman" w:eastAsia="仿宋_GB2312" w:cs="Times New Roman"/>
          <w:color w:val="auto"/>
          <w:sz w:val="28"/>
          <w:szCs w:val="28"/>
          <w:lang w:eastAsia="zh-CN"/>
        </w:rPr>
        <w:t>（或结束区）。</w:t>
      </w:r>
      <w:r>
        <w:rPr>
          <w:rFonts w:ascii="Times New Roman" w:hAnsi="Times New Roman" w:eastAsia="仿宋_GB2312" w:cs="Times New Roman"/>
          <w:color w:val="auto"/>
          <w:sz w:val="28"/>
          <w:szCs w:val="28"/>
          <w:lang w:eastAsia="zh-CN"/>
        </w:rPr>
        <w:t>以</w:t>
      </w:r>
      <w:r>
        <w:rPr>
          <w:rFonts w:hint="eastAsia" w:ascii="Times New Roman" w:hAnsi="Times New Roman" w:eastAsia="仿宋_GB2312" w:cs="Times New Roman"/>
          <w:color w:val="auto"/>
          <w:sz w:val="28"/>
          <w:szCs w:val="28"/>
          <w:lang w:eastAsia="zh-CN"/>
        </w:rPr>
        <w:t>圆柱</w:t>
      </w:r>
      <w:r>
        <w:rPr>
          <w:rFonts w:ascii="Times New Roman" w:hAnsi="Times New Roman" w:eastAsia="仿宋_GB2312" w:cs="Times New Roman"/>
          <w:color w:val="auto"/>
          <w:sz w:val="28"/>
          <w:szCs w:val="28"/>
          <w:lang w:eastAsia="zh-CN"/>
        </w:rPr>
        <w:t>体为例，任务完成状况如图9所示。</w:t>
      </w:r>
    </w:p>
    <w:p w14:paraId="206B5B69">
      <w:pPr>
        <w:spacing w:line="560" w:lineRule="exact"/>
        <w:ind w:firstLine="640" w:firstLineChars="200"/>
        <w:rPr>
          <w:rFonts w:ascii="Times New Roman" w:hAnsi="Times New Roman" w:eastAsia="楷体" w:cs="Times New Roman"/>
          <w:color w:val="auto"/>
          <w:sz w:val="32"/>
          <w:szCs w:val="32"/>
          <w:lang w:eastAsia="zh-CN"/>
        </w:rPr>
      </w:pPr>
      <w:r>
        <w:rPr>
          <w:rFonts w:ascii="Times New Roman" w:hAnsi="Times New Roman" w:eastAsia="楷体" w:cs="Times New Roman"/>
          <w:color w:val="auto"/>
          <w:sz w:val="32"/>
          <w:szCs w:val="32"/>
          <w:lang w:eastAsia="zh-CN"/>
        </w:rPr>
        <w:t>（八）计分标准</w:t>
      </w:r>
    </w:p>
    <w:p w14:paraId="2DD93F09">
      <w:pPr>
        <w:spacing w:line="560" w:lineRule="exact"/>
        <w:ind w:firstLine="560" w:firstLineChars="20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机器人在码垛</w:t>
      </w:r>
      <w:r>
        <w:rPr>
          <w:rFonts w:hint="eastAsia" w:ascii="Times New Roman" w:hAnsi="Times New Roman" w:eastAsia="仿宋_GB2312" w:cs="Times New Roman"/>
          <w:color w:val="auto"/>
          <w:sz w:val="28"/>
          <w:szCs w:val="28"/>
          <w:lang w:eastAsia="zh-CN"/>
        </w:rPr>
        <w:t>对应任务</w:t>
      </w:r>
      <w:r>
        <w:rPr>
          <w:rFonts w:ascii="Times New Roman" w:hAnsi="Times New Roman" w:eastAsia="仿宋_GB2312" w:cs="Times New Roman"/>
          <w:color w:val="auto"/>
          <w:sz w:val="28"/>
          <w:szCs w:val="28"/>
          <w:lang w:eastAsia="zh-CN"/>
        </w:rPr>
        <w:t>“物品”时，将</w:t>
      </w:r>
      <w:r>
        <w:rPr>
          <w:rFonts w:hint="eastAsia" w:ascii="Times New Roman" w:hAnsi="Times New Roman" w:eastAsia="仿宋_GB2312" w:cs="Times New Roman"/>
          <w:color w:val="auto"/>
          <w:sz w:val="28"/>
          <w:szCs w:val="28"/>
          <w:lang w:eastAsia="zh-CN"/>
        </w:rPr>
        <w:t>对应任务</w:t>
      </w:r>
      <w:r>
        <w:rPr>
          <w:rFonts w:ascii="Times New Roman" w:hAnsi="Times New Roman" w:eastAsia="仿宋_GB2312" w:cs="Times New Roman"/>
          <w:color w:val="auto"/>
          <w:sz w:val="28"/>
          <w:szCs w:val="28"/>
          <w:lang w:eastAsia="zh-CN"/>
        </w:rPr>
        <w:t>“物品”完全放入码垛区的标识圆圈内表示任务完成度最高。</w:t>
      </w:r>
      <w:r>
        <w:rPr>
          <w:rFonts w:hint="eastAsia" w:ascii="Times New Roman" w:hAnsi="Times New Roman" w:eastAsia="仿宋_GB2312" w:cs="Times New Roman"/>
          <w:color w:val="auto"/>
          <w:sz w:val="28"/>
          <w:szCs w:val="28"/>
          <w:lang w:eastAsia="zh-CN"/>
        </w:rPr>
        <w:t>对应任务</w:t>
      </w:r>
      <w:r>
        <w:rPr>
          <w:rFonts w:ascii="Times New Roman" w:hAnsi="Times New Roman" w:eastAsia="仿宋_GB2312" w:cs="Times New Roman"/>
          <w:color w:val="auto"/>
          <w:sz w:val="28"/>
          <w:szCs w:val="28"/>
          <w:lang w:eastAsia="zh-CN"/>
        </w:rPr>
        <w:t>“物品”超出码垛区边框线、码垛的位置与之前抽取的位置不一致或非任务“物品”被移动，均影响任务的完成度。</w:t>
      </w:r>
    </w:p>
    <w:p w14:paraId="519E9E8A">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“物品”在码垛区的标记圆圈内分为部分进入和完全进入，如图1</w:t>
      </w:r>
      <w:r>
        <w:rPr>
          <w:rFonts w:hint="eastAsia" w:ascii="Times New Roman" w:hAnsi="Times New Roman" w:eastAsia="仿宋_GB2312" w:cs="Times New Roman"/>
          <w:color w:val="auto"/>
          <w:sz w:val="28"/>
          <w:szCs w:val="28"/>
          <w:lang w:eastAsia="zh-CN"/>
        </w:rPr>
        <w:t>2</w:t>
      </w:r>
      <w:r>
        <w:rPr>
          <w:rFonts w:ascii="Times New Roman" w:hAnsi="Times New Roman" w:eastAsia="仿宋_GB2312" w:cs="Times New Roman"/>
          <w:color w:val="auto"/>
          <w:sz w:val="28"/>
          <w:szCs w:val="28"/>
          <w:lang w:eastAsia="zh-CN"/>
        </w:rPr>
        <w:t>、1</w:t>
      </w:r>
      <w:r>
        <w:rPr>
          <w:rFonts w:hint="eastAsia" w:ascii="Times New Roman" w:hAnsi="Times New Roman" w:eastAsia="仿宋_GB2312" w:cs="Times New Roman"/>
          <w:color w:val="auto"/>
          <w:sz w:val="28"/>
          <w:szCs w:val="28"/>
          <w:lang w:eastAsia="zh-CN"/>
        </w:rPr>
        <w:t>3</w:t>
      </w:r>
      <w:r>
        <w:rPr>
          <w:rFonts w:ascii="Times New Roman" w:hAnsi="Times New Roman" w:eastAsia="仿宋_GB2312" w:cs="Times New Roman"/>
          <w:color w:val="auto"/>
          <w:sz w:val="28"/>
          <w:szCs w:val="28"/>
          <w:lang w:eastAsia="zh-CN"/>
        </w:rPr>
        <w:t>所示。接触外边框的“物品”不得分，如图1</w:t>
      </w:r>
      <w:r>
        <w:rPr>
          <w:rFonts w:hint="eastAsia" w:ascii="Times New Roman" w:hAnsi="Times New Roman" w:eastAsia="仿宋_GB2312" w:cs="Times New Roman"/>
          <w:color w:val="auto"/>
          <w:sz w:val="28"/>
          <w:szCs w:val="28"/>
          <w:lang w:eastAsia="zh-CN"/>
        </w:rPr>
        <w:t>4</w:t>
      </w:r>
      <w:r>
        <w:rPr>
          <w:rFonts w:ascii="Times New Roman" w:hAnsi="Times New Roman" w:eastAsia="仿宋_GB2312" w:cs="Times New Roman"/>
          <w:color w:val="auto"/>
          <w:sz w:val="28"/>
          <w:szCs w:val="28"/>
          <w:lang w:eastAsia="zh-CN"/>
        </w:rPr>
        <w:t>所示。标记圆圈内每层出现多个“物品”均不得分，如图1</w:t>
      </w:r>
      <w:r>
        <w:rPr>
          <w:rFonts w:hint="eastAsia" w:ascii="Times New Roman" w:hAnsi="Times New Roman" w:eastAsia="仿宋_GB2312" w:cs="Times New Roman"/>
          <w:color w:val="auto"/>
          <w:sz w:val="28"/>
          <w:szCs w:val="28"/>
          <w:lang w:eastAsia="zh-CN"/>
        </w:rPr>
        <w:t>5</w:t>
      </w:r>
      <w:r>
        <w:rPr>
          <w:rFonts w:ascii="Times New Roman" w:hAnsi="Times New Roman" w:eastAsia="仿宋_GB2312" w:cs="Times New Roman"/>
          <w:color w:val="auto"/>
          <w:sz w:val="28"/>
          <w:szCs w:val="28"/>
          <w:lang w:eastAsia="zh-CN"/>
        </w:rPr>
        <w:t>、1</w:t>
      </w:r>
      <w:r>
        <w:rPr>
          <w:rFonts w:hint="eastAsia" w:ascii="Times New Roman" w:hAnsi="Times New Roman" w:eastAsia="仿宋_GB2312" w:cs="Times New Roman"/>
          <w:color w:val="auto"/>
          <w:sz w:val="28"/>
          <w:szCs w:val="28"/>
          <w:lang w:eastAsia="zh-CN"/>
        </w:rPr>
        <w:t>6</w:t>
      </w:r>
      <w:r>
        <w:rPr>
          <w:rFonts w:ascii="Times New Roman" w:hAnsi="Times New Roman" w:eastAsia="仿宋_GB2312" w:cs="Times New Roman"/>
          <w:color w:val="auto"/>
          <w:sz w:val="28"/>
          <w:szCs w:val="28"/>
          <w:lang w:eastAsia="zh-CN"/>
        </w:rPr>
        <w:t>所示。</w:t>
      </w:r>
    </w:p>
    <w:p w14:paraId="4D34F457">
      <w:pPr>
        <w:pStyle w:val="25"/>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32"/>
          <w:szCs w:val="32"/>
          <w:lang w:eastAsia="zh-Hans"/>
        </w:rPr>
      </w:pPr>
      <w:r>
        <w:rPr>
          <w:rFonts w:ascii="Times New Roman" w:hAnsi="Times New Roman" w:eastAsia="仿宋" w:cs="Times New Roman"/>
          <w:color w:val="auto"/>
          <w:kern w:val="2"/>
          <w:sz w:val="32"/>
          <w:szCs w:val="32"/>
          <w:lang w:eastAsia="zh-CN"/>
        </w:rPr>
        <w:drawing>
          <wp:inline distT="0" distB="0" distL="0" distR="0">
            <wp:extent cx="1689100" cy="1537335"/>
            <wp:effectExtent l="0" t="0" r="6350" b="5715"/>
            <wp:docPr id="2592836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283602"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694890" cy="1542378"/>
                    </a:xfrm>
                    <a:prstGeom prst="rect">
                      <a:avLst/>
                    </a:prstGeom>
                    <a:noFill/>
                    <a:ln>
                      <a:noFill/>
                    </a:ln>
                  </pic:spPr>
                </pic:pic>
              </a:graphicData>
            </a:graphic>
          </wp:inline>
        </w:drawing>
      </w:r>
    </w:p>
    <w:p w14:paraId="038E9024">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2</w:t>
      </w:r>
      <w:r>
        <w:rPr>
          <w:rFonts w:ascii="Times New Roman" w:hAnsi="Times New Roman" w:eastAsia="楷体" w:cs="Times New Roman"/>
          <w:color w:val="auto"/>
          <w:sz w:val="28"/>
          <w:szCs w:val="28"/>
          <w:lang w:eastAsia="zh-Hans"/>
        </w:rPr>
        <w:t xml:space="preserve"> </w:t>
      </w:r>
      <w:r>
        <w:rPr>
          <w:rFonts w:ascii="Times New Roman" w:hAnsi="Times New Roman" w:eastAsia="楷体" w:cs="Times New Roman"/>
          <w:color w:val="auto"/>
          <w:sz w:val="28"/>
          <w:szCs w:val="28"/>
          <w:lang w:eastAsia="zh-CN"/>
        </w:rPr>
        <w:t>“物品”</w:t>
      </w:r>
      <w:r>
        <w:rPr>
          <w:rFonts w:ascii="Times New Roman" w:hAnsi="Times New Roman" w:eastAsia="楷体" w:cs="Times New Roman"/>
          <w:color w:val="auto"/>
          <w:sz w:val="28"/>
          <w:szCs w:val="28"/>
          <w:lang w:eastAsia="zh-Hans"/>
        </w:rPr>
        <w:t>完全进入</w:t>
      </w:r>
    </w:p>
    <w:p w14:paraId="0F3C6316">
      <w:pPr>
        <w:pStyle w:val="25"/>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32"/>
          <w:szCs w:val="32"/>
          <w:lang w:eastAsia="zh-Hans"/>
        </w:rPr>
      </w:pPr>
      <w:r>
        <w:rPr>
          <w:rFonts w:ascii="Times New Roman" w:hAnsi="Times New Roman" w:eastAsia="仿宋" w:cs="Times New Roman"/>
          <w:color w:val="auto"/>
          <w:kern w:val="2"/>
          <w:sz w:val="32"/>
          <w:szCs w:val="32"/>
          <w:lang w:eastAsia="zh-CN"/>
        </w:rPr>
        <w:drawing>
          <wp:inline distT="0" distB="0" distL="0" distR="0">
            <wp:extent cx="2236470" cy="1313815"/>
            <wp:effectExtent l="0" t="0" r="0" b="635"/>
            <wp:docPr id="7691588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158825"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247911" cy="1320648"/>
                    </a:xfrm>
                    <a:prstGeom prst="rect">
                      <a:avLst/>
                    </a:prstGeom>
                    <a:noFill/>
                    <a:ln>
                      <a:noFill/>
                    </a:ln>
                  </pic:spPr>
                </pic:pic>
              </a:graphicData>
            </a:graphic>
          </wp:inline>
        </w:drawing>
      </w:r>
    </w:p>
    <w:p w14:paraId="1AB20AB3">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3</w:t>
      </w:r>
      <w:r>
        <w:rPr>
          <w:rFonts w:ascii="Times New Roman" w:hAnsi="Times New Roman" w:eastAsia="楷体" w:cs="Times New Roman"/>
          <w:color w:val="auto"/>
          <w:sz w:val="28"/>
          <w:szCs w:val="28"/>
          <w:lang w:eastAsia="zh-Hans"/>
        </w:rPr>
        <w:t xml:space="preserve"> “物品”均为部分进入</w:t>
      </w:r>
    </w:p>
    <w:p w14:paraId="3B514859">
      <w:pPr>
        <w:pStyle w:val="25"/>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24"/>
          <w:szCs w:val="24"/>
          <w:lang w:eastAsia="zh-Hans"/>
        </w:rPr>
      </w:pPr>
      <w:r>
        <w:rPr>
          <w:rFonts w:ascii="Times New Roman" w:hAnsi="Times New Roman" w:eastAsia="仿宋" w:cs="Times New Roman"/>
          <w:color w:val="auto"/>
          <w:kern w:val="2"/>
          <w:sz w:val="24"/>
          <w:szCs w:val="24"/>
          <w:lang w:eastAsia="zh-CN"/>
        </w:rPr>
        <w:drawing>
          <wp:inline distT="0" distB="0" distL="0" distR="0">
            <wp:extent cx="2879725" cy="1696720"/>
            <wp:effectExtent l="0" t="0" r="0" b="0"/>
            <wp:docPr id="3749559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55923"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2880000" cy="1697143"/>
                    </a:xfrm>
                    <a:prstGeom prst="rect">
                      <a:avLst/>
                    </a:prstGeom>
                    <a:noFill/>
                    <a:ln>
                      <a:noFill/>
                    </a:ln>
                  </pic:spPr>
                </pic:pic>
              </a:graphicData>
            </a:graphic>
          </wp:inline>
        </w:drawing>
      </w:r>
    </w:p>
    <w:p w14:paraId="38515793">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4</w:t>
      </w:r>
      <w:r>
        <w:rPr>
          <w:rFonts w:ascii="Times New Roman" w:hAnsi="Times New Roman" w:eastAsia="楷体" w:cs="Times New Roman"/>
          <w:color w:val="auto"/>
          <w:sz w:val="28"/>
          <w:szCs w:val="28"/>
          <w:lang w:eastAsia="zh-Hans"/>
        </w:rPr>
        <w:t xml:space="preserve"> “物品”均不得分</w:t>
      </w:r>
    </w:p>
    <w:p w14:paraId="239962B1">
      <w:pPr>
        <w:pStyle w:val="25"/>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24"/>
          <w:szCs w:val="24"/>
          <w:lang w:eastAsia="zh-Hans"/>
        </w:rPr>
      </w:pPr>
      <w:r>
        <w:rPr>
          <w:rFonts w:ascii="Times New Roman" w:hAnsi="Times New Roman" w:eastAsia="仿宋" w:cs="Times New Roman"/>
          <w:color w:val="auto"/>
          <w:kern w:val="2"/>
          <w:sz w:val="24"/>
          <w:szCs w:val="24"/>
          <w:lang w:eastAsia="zh-CN"/>
        </w:rPr>
        <w:drawing>
          <wp:inline distT="0" distB="0" distL="0" distR="0">
            <wp:extent cx="2879725" cy="1699895"/>
            <wp:effectExtent l="0" t="0" r="0" b="0"/>
            <wp:docPr id="20377447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744735"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2880000" cy="1700179"/>
                    </a:xfrm>
                    <a:prstGeom prst="rect">
                      <a:avLst/>
                    </a:prstGeom>
                    <a:noFill/>
                    <a:ln>
                      <a:noFill/>
                    </a:ln>
                  </pic:spPr>
                </pic:pic>
              </a:graphicData>
            </a:graphic>
          </wp:inline>
        </w:drawing>
      </w:r>
    </w:p>
    <w:p w14:paraId="4E6BF44B">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5</w:t>
      </w:r>
      <w:r>
        <w:rPr>
          <w:rFonts w:ascii="Times New Roman" w:hAnsi="Times New Roman" w:eastAsia="楷体" w:cs="Times New Roman"/>
          <w:color w:val="auto"/>
          <w:sz w:val="28"/>
          <w:szCs w:val="28"/>
          <w:lang w:eastAsia="zh-Hans"/>
        </w:rPr>
        <w:t xml:space="preserve"> </w:t>
      </w:r>
      <w:r>
        <w:rPr>
          <w:rFonts w:ascii="Times New Roman" w:hAnsi="Times New Roman" w:eastAsia="楷体" w:cs="Times New Roman"/>
          <w:color w:val="auto"/>
          <w:sz w:val="28"/>
          <w:szCs w:val="28"/>
          <w:lang w:eastAsia="zh-CN"/>
        </w:rPr>
        <w:t>“物品”均不得分</w:t>
      </w:r>
    </w:p>
    <w:p w14:paraId="1E87D2D7">
      <w:pPr>
        <w:pStyle w:val="25"/>
        <w:widowControl w:val="0"/>
        <w:kinsoku/>
        <w:topLinePunct/>
        <w:autoSpaceDE/>
        <w:autoSpaceDN/>
        <w:spacing w:line="360" w:lineRule="auto"/>
        <w:ind w:firstLine="0" w:firstLineChars="0"/>
        <w:jc w:val="center"/>
        <w:textAlignment w:val="auto"/>
        <w:rPr>
          <w:rFonts w:ascii="Times New Roman" w:hAnsi="Times New Roman" w:eastAsia="仿宋" w:cs="Times New Roman"/>
          <w:color w:val="auto"/>
          <w:kern w:val="2"/>
          <w:sz w:val="24"/>
          <w:szCs w:val="24"/>
          <w:lang w:eastAsia="zh-Hans"/>
        </w:rPr>
      </w:pPr>
      <w:r>
        <w:rPr>
          <w:rFonts w:ascii="Times New Roman" w:hAnsi="Times New Roman" w:eastAsia="仿宋" w:cs="Times New Roman"/>
          <w:color w:val="auto"/>
          <w:kern w:val="2"/>
          <w:sz w:val="24"/>
          <w:szCs w:val="24"/>
          <w:lang w:eastAsia="zh-CN"/>
        </w:rPr>
        <w:drawing>
          <wp:inline distT="0" distB="0" distL="0" distR="0">
            <wp:extent cx="2879725" cy="1612265"/>
            <wp:effectExtent l="0" t="0" r="0" b="6985"/>
            <wp:docPr id="3024886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488639" name="图片 1"/>
                    <pic:cNvPicPr>
                      <a:picLocks noChangeAspect="1"/>
                    </pic:cNvPicPr>
                  </pic:nvPicPr>
                  <pic:blipFill>
                    <a:blip r:embed="rId28"/>
                    <a:stretch>
                      <a:fillRect/>
                    </a:stretch>
                  </pic:blipFill>
                  <pic:spPr>
                    <a:xfrm>
                      <a:off x="0" y="0"/>
                      <a:ext cx="2880000" cy="1612514"/>
                    </a:xfrm>
                    <a:prstGeom prst="rect">
                      <a:avLst/>
                    </a:prstGeom>
                  </pic:spPr>
                </pic:pic>
              </a:graphicData>
            </a:graphic>
          </wp:inline>
        </w:drawing>
      </w:r>
    </w:p>
    <w:p w14:paraId="5BB043AB">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1</w:t>
      </w:r>
      <w:r>
        <w:rPr>
          <w:rFonts w:hint="eastAsia" w:ascii="Times New Roman" w:hAnsi="Times New Roman" w:eastAsia="楷体" w:cs="Times New Roman"/>
          <w:color w:val="auto"/>
          <w:sz w:val="28"/>
          <w:szCs w:val="28"/>
          <w:lang w:eastAsia="zh-CN"/>
        </w:rPr>
        <w:t>6</w:t>
      </w:r>
      <w:r>
        <w:rPr>
          <w:rFonts w:ascii="Times New Roman" w:hAnsi="Times New Roman" w:eastAsia="楷体" w:cs="Times New Roman"/>
          <w:color w:val="auto"/>
          <w:sz w:val="28"/>
          <w:szCs w:val="28"/>
          <w:lang w:eastAsia="zh-Hans"/>
        </w:rPr>
        <w:t xml:space="preserve"> </w:t>
      </w:r>
      <w:r>
        <w:rPr>
          <w:rFonts w:ascii="Times New Roman" w:hAnsi="Times New Roman" w:eastAsia="楷体" w:cs="Times New Roman"/>
          <w:color w:val="auto"/>
          <w:sz w:val="28"/>
          <w:szCs w:val="28"/>
          <w:lang w:eastAsia="zh-CN"/>
        </w:rPr>
        <w:t>“物品”均不得分（右图下方“物品”有分）</w:t>
      </w:r>
    </w:p>
    <w:p w14:paraId="1420CE7E">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“物品”在码垛区的标记圆圈内码垛时，上层的“物品”以最下面的“物品”为得分标准。如图1</w:t>
      </w:r>
      <w:r>
        <w:rPr>
          <w:rFonts w:hint="eastAsia" w:ascii="Times New Roman" w:hAnsi="Times New Roman" w:eastAsia="仿宋_GB2312" w:cs="Times New Roman"/>
          <w:color w:val="auto"/>
          <w:sz w:val="28"/>
          <w:szCs w:val="28"/>
          <w:lang w:eastAsia="zh-CN"/>
        </w:rPr>
        <w:t>7</w:t>
      </w:r>
      <w:r>
        <w:rPr>
          <w:rFonts w:ascii="Times New Roman" w:hAnsi="Times New Roman" w:eastAsia="仿宋_GB2312" w:cs="Times New Roman"/>
          <w:color w:val="auto"/>
          <w:sz w:val="28"/>
          <w:szCs w:val="28"/>
          <w:lang w:eastAsia="zh-CN"/>
        </w:rPr>
        <w:t>所示。</w:t>
      </w:r>
    </w:p>
    <w:p w14:paraId="499E634E">
      <w:pPr>
        <w:widowControl w:val="0"/>
        <w:kinsoku/>
        <w:topLinePunct/>
        <w:autoSpaceDE/>
        <w:autoSpaceDN/>
        <w:spacing w:line="360" w:lineRule="auto"/>
        <w:ind w:left="420"/>
        <w:jc w:val="center"/>
        <w:textAlignment w:val="auto"/>
        <w:rPr>
          <w:rFonts w:ascii="Times New Roman" w:hAnsi="Times New Roman" w:eastAsia="仿宋" w:cs="Times New Roman"/>
          <w:snapToGrid/>
          <w:color w:val="auto"/>
          <w:kern w:val="2"/>
          <w:sz w:val="32"/>
          <w:szCs w:val="32"/>
          <w:lang w:eastAsia="zh-Hans"/>
        </w:rPr>
      </w:pPr>
      <w:r>
        <w:rPr>
          <w:rFonts w:ascii="Times New Roman" w:hAnsi="Times New Roman" w:eastAsia="仿宋" w:cs="Times New Roman"/>
          <w:snapToGrid/>
          <w:color w:val="auto"/>
          <w:kern w:val="2"/>
          <w:sz w:val="32"/>
          <w:szCs w:val="32"/>
          <w:lang w:eastAsia="zh-CN"/>
        </w:rPr>
        <w:drawing>
          <wp:inline distT="0" distB="0" distL="0" distR="0">
            <wp:extent cx="2879725" cy="1623695"/>
            <wp:effectExtent l="0" t="0" r="0" b="0"/>
            <wp:docPr id="14791867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186776" name="图片 1"/>
                    <pic:cNvPicPr>
                      <a:picLocks noChangeAspect="1"/>
                    </pic:cNvPicPr>
                  </pic:nvPicPr>
                  <pic:blipFill>
                    <a:blip r:embed="rId29"/>
                    <a:stretch>
                      <a:fillRect/>
                    </a:stretch>
                  </pic:blipFill>
                  <pic:spPr>
                    <a:xfrm>
                      <a:off x="0" y="0"/>
                      <a:ext cx="2880000" cy="1624223"/>
                    </a:xfrm>
                    <a:prstGeom prst="rect">
                      <a:avLst/>
                    </a:prstGeom>
                  </pic:spPr>
                </pic:pic>
              </a:graphicData>
            </a:graphic>
          </wp:inline>
        </w:drawing>
      </w:r>
    </w:p>
    <w:p w14:paraId="5C5495A1">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图1</w:t>
      </w:r>
      <w:r>
        <w:rPr>
          <w:rFonts w:hint="eastAsia" w:ascii="Times New Roman" w:hAnsi="Times New Roman" w:eastAsia="楷体" w:cs="Times New Roman"/>
          <w:color w:val="auto"/>
          <w:sz w:val="28"/>
          <w:szCs w:val="28"/>
          <w:lang w:eastAsia="zh-CN"/>
        </w:rPr>
        <w:t>7</w:t>
      </w:r>
      <w:r>
        <w:rPr>
          <w:rFonts w:ascii="Times New Roman" w:hAnsi="Times New Roman" w:eastAsia="楷体" w:cs="Times New Roman"/>
          <w:color w:val="auto"/>
          <w:sz w:val="28"/>
          <w:szCs w:val="28"/>
          <w:lang w:eastAsia="zh-Hans"/>
        </w:rPr>
        <w:t>左均为完全进入     图1</w:t>
      </w:r>
      <w:r>
        <w:rPr>
          <w:rFonts w:hint="eastAsia" w:ascii="Times New Roman" w:hAnsi="Times New Roman" w:eastAsia="楷体" w:cs="Times New Roman"/>
          <w:color w:val="auto"/>
          <w:sz w:val="28"/>
          <w:szCs w:val="28"/>
          <w:lang w:eastAsia="zh-CN"/>
        </w:rPr>
        <w:t>7</w:t>
      </w:r>
      <w:r>
        <w:rPr>
          <w:rFonts w:ascii="Times New Roman" w:hAnsi="Times New Roman" w:eastAsia="楷体" w:cs="Times New Roman"/>
          <w:color w:val="auto"/>
          <w:sz w:val="28"/>
          <w:szCs w:val="28"/>
          <w:lang w:eastAsia="zh-Hans"/>
        </w:rPr>
        <w:t>右均为部分进入</w:t>
      </w:r>
    </w:p>
    <w:p w14:paraId="33FD29B7">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一种码垛情况示例如图1</w:t>
      </w:r>
      <w:r>
        <w:rPr>
          <w:rFonts w:hint="eastAsia" w:ascii="Times New Roman" w:hAnsi="Times New Roman" w:eastAsia="仿宋_GB2312" w:cs="Times New Roman"/>
          <w:color w:val="auto"/>
          <w:sz w:val="28"/>
          <w:szCs w:val="28"/>
          <w:lang w:eastAsia="zh-CN"/>
        </w:rPr>
        <w:t>8</w:t>
      </w:r>
      <w:r>
        <w:rPr>
          <w:rFonts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eastAsia="zh-CN"/>
        </w:rPr>
        <w:t>19</w:t>
      </w:r>
      <w:r>
        <w:rPr>
          <w:rFonts w:ascii="Times New Roman" w:hAnsi="Times New Roman" w:eastAsia="仿宋_GB2312" w:cs="Times New Roman"/>
          <w:color w:val="auto"/>
          <w:sz w:val="28"/>
          <w:szCs w:val="28"/>
          <w:lang w:eastAsia="zh-CN"/>
        </w:rPr>
        <w:t>、2</w:t>
      </w:r>
      <w:r>
        <w:rPr>
          <w:rFonts w:hint="eastAsia" w:ascii="Times New Roman" w:hAnsi="Times New Roman" w:eastAsia="仿宋_GB2312" w:cs="Times New Roman"/>
          <w:color w:val="auto"/>
          <w:sz w:val="28"/>
          <w:szCs w:val="28"/>
          <w:lang w:eastAsia="zh-CN"/>
        </w:rPr>
        <w:t>0</w:t>
      </w:r>
      <w:r>
        <w:rPr>
          <w:rFonts w:ascii="Times New Roman" w:hAnsi="Times New Roman" w:eastAsia="仿宋_GB2312" w:cs="Times New Roman"/>
          <w:color w:val="auto"/>
          <w:sz w:val="28"/>
          <w:szCs w:val="28"/>
          <w:lang w:eastAsia="zh-CN"/>
        </w:rPr>
        <w:t>所示。</w:t>
      </w:r>
    </w:p>
    <w:p w14:paraId="12361E5C">
      <w:pPr>
        <w:pStyle w:val="25"/>
        <w:widowControl w:val="0"/>
        <w:kinsoku/>
        <w:topLinePunct/>
        <w:autoSpaceDE/>
        <w:autoSpaceDN/>
        <w:spacing w:line="360" w:lineRule="auto"/>
        <w:ind w:firstLine="0" w:firstLineChars="0"/>
        <w:textAlignment w:val="auto"/>
        <w:rPr>
          <w:rFonts w:ascii="Times New Roman" w:hAnsi="Times New Roman" w:eastAsia="仿宋" w:cs="Times New Roman"/>
          <w:color w:val="auto"/>
          <w:kern w:val="2"/>
          <w:sz w:val="32"/>
          <w:szCs w:val="32"/>
          <w:lang w:eastAsia="zh-Hans"/>
        </w:rPr>
      </w:pPr>
      <w:r>
        <w:rPr>
          <w:rFonts w:ascii="Times New Roman" w:hAnsi="Times New Roman" w:eastAsia="仿宋" w:cs="Times New Roman"/>
          <w:color w:val="auto"/>
          <w:kern w:val="2"/>
          <w:sz w:val="32"/>
          <w:szCs w:val="32"/>
          <w:lang w:eastAsia="zh-CN"/>
        </w:rPr>
        <w:drawing>
          <wp:inline distT="0" distB="0" distL="0" distR="0">
            <wp:extent cx="5618480" cy="1041400"/>
            <wp:effectExtent l="0" t="0" r="1270" b="6350"/>
            <wp:docPr id="4572101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210149" name="图片 1"/>
                    <pic:cNvPicPr>
                      <a:picLocks noChangeAspect="1"/>
                    </pic:cNvPicPr>
                  </pic:nvPicPr>
                  <pic:blipFill>
                    <a:blip r:embed="rId30"/>
                    <a:stretch>
                      <a:fillRect/>
                    </a:stretch>
                  </pic:blipFill>
                  <pic:spPr>
                    <a:xfrm>
                      <a:off x="0" y="0"/>
                      <a:ext cx="5618480" cy="1041400"/>
                    </a:xfrm>
                    <a:prstGeom prst="rect">
                      <a:avLst/>
                    </a:prstGeom>
                  </pic:spPr>
                </pic:pic>
              </a:graphicData>
            </a:graphic>
          </wp:inline>
        </w:drawing>
      </w:r>
    </w:p>
    <w:p w14:paraId="413770D6">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图1</w:t>
      </w:r>
      <w:r>
        <w:rPr>
          <w:rFonts w:hint="eastAsia" w:ascii="Times New Roman" w:hAnsi="Times New Roman" w:eastAsia="楷体" w:cs="Times New Roman"/>
          <w:color w:val="auto"/>
          <w:sz w:val="28"/>
          <w:szCs w:val="28"/>
          <w:lang w:eastAsia="zh-CN"/>
        </w:rPr>
        <w:t>8</w:t>
      </w:r>
      <w:r>
        <w:rPr>
          <w:rFonts w:ascii="Times New Roman" w:hAnsi="Times New Roman" w:eastAsia="楷体" w:cs="Times New Roman"/>
          <w:color w:val="auto"/>
          <w:sz w:val="28"/>
          <w:szCs w:val="28"/>
          <w:lang w:eastAsia="zh-CN"/>
        </w:rPr>
        <w:t xml:space="preserve"> </w:t>
      </w:r>
      <w:r>
        <w:rPr>
          <w:rFonts w:ascii="Times New Roman" w:hAnsi="Times New Roman" w:eastAsia="楷体" w:cs="Times New Roman"/>
          <w:color w:val="auto"/>
          <w:sz w:val="28"/>
          <w:szCs w:val="28"/>
          <w:lang w:eastAsia="zh-Hans"/>
        </w:rPr>
        <w:t>码垛情况示例（小学组）</w:t>
      </w:r>
    </w:p>
    <w:p w14:paraId="06F08B2D">
      <w:pPr>
        <w:pStyle w:val="25"/>
        <w:widowControl w:val="0"/>
        <w:kinsoku/>
        <w:topLinePunct/>
        <w:autoSpaceDE/>
        <w:autoSpaceDN/>
        <w:ind w:firstLine="0" w:firstLineChars="0"/>
        <w:textAlignment w:val="auto"/>
        <w:rPr>
          <w:rFonts w:ascii="Times New Roman" w:hAnsi="Times New Roman" w:eastAsia="仿宋" w:cs="Times New Roman"/>
          <w:color w:val="auto"/>
          <w:kern w:val="2"/>
          <w:sz w:val="32"/>
          <w:szCs w:val="32"/>
          <w:lang w:eastAsia="zh-CN"/>
        </w:rPr>
      </w:pPr>
      <w:r>
        <w:rPr>
          <w:rFonts w:ascii="Times New Roman" w:hAnsi="Times New Roman" w:eastAsia="仿宋" w:cs="Times New Roman"/>
          <w:color w:val="auto"/>
          <w:kern w:val="2"/>
          <w:sz w:val="32"/>
          <w:szCs w:val="32"/>
          <w:lang w:eastAsia="zh-CN"/>
        </w:rPr>
        <w:drawing>
          <wp:inline distT="0" distB="0" distL="0" distR="0">
            <wp:extent cx="5618480" cy="1095375"/>
            <wp:effectExtent l="0" t="0" r="1270" b="9525"/>
            <wp:docPr id="15305548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554885" name="图片 1"/>
                    <pic:cNvPicPr>
                      <a:picLocks noChangeAspect="1"/>
                    </pic:cNvPicPr>
                  </pic:nvPicPr>
                  <pic:blipFill>
                    <a:blip r:embed="rId31"/>
                    <a:stretch>
                      <a:fillRect/>
                    </a:stretch>
                  </pic:blipFill>
                  <pic:spPr>
                    <a:xfrm>
                      <a:off x="0" y="0"/>
                      <a:ext cx="5618480" cy="1095375"/>
                    </a:xfrm>
                    <a:prstGeom prst="rect">
                      <a:avLst/>
                    </a:prstGeom>
                  </pic:spPr>
                </pic:pic>
              </a:graphicData>
            </a:graphic>
          </wp:inline>
        </w:drawing>
      </w:r>
    </w:p>
    <w:p w14:paraId="5517F11F">
      <w:pPr>
        <w:pStyle w:val="25"/>
        <w:widowControl w:val="0"/>
        <w:kinsoku/>
        <w:topLinePunct/>
        <w:autoSpaceDE/>
        <w:autoSpaceDN/>
        <w:ind w:firstLine="0" w:firstLineChars="0"/>
        <w:textAlignment w:val="auto"/>
        <w:rPr>
          <w:rFonts w:ascii="Times New Roman" w:hAnsi="Times New Roman" w:eastAsia="仿宋" w:cs="Times New Roman"/>
          <w:color w:val="auto"/>
          <w:kern w:val="2"/>
          <w:sz w:val="32"/>
          <w:szCs w:val="32"/>
          <w:lang w:eastAsia="zh-CN"/>
        </w:rPr>
      </w:pPr>
      <w:r>
        <w:rPr>
          <w:rFonts w:ascii="Times New Roman" w:hAnsi="Times New Roman" w:eastAsia="仿宋" w:cs="Times New Roman"/>
          <w:color w:val="auto"/>
          <w:kern w:val="2"/>
          <w:sz w:val="32"/>
          <w:szCs w:val="32"/>
          <w:lang w:eastAsia="zh-CN"/>
        </w:rPr>
        <w:drawing>
          <wp:inline distT="0" distB="0" distL="0" distR="0">
            <wp:extent cx="5618480" cy="1052195"/>
            <wp:effectExtent l="0" t="0" r="1270" b="0"/>
            <wp:docPr id="19084719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471935" name="图片 1"/>
                    <pic:cNvPicPr>
                      <a:picLocks noChangeAspect="1"/>
                    </pic:cNvPicPr>
                  </pic:nvPicPr>
                  <pic:blipFill>
                    <a:blip r:embed="rId32"/>
                    <a:stretch>
                      <a:fillRect/>
                    </a:stretch>
                  </pic:blipFill>
                  <pic:spPr>
                    <a:xfrm>
                      <a:off x="0" y="0"/>
                      <a:ext cx="5618480" cy="1052195"/>
                    </a:xfrm>
                    <a:prstGeom prst="rect">
                      <a:avLst/>
                    </a:prstGeom>
                  </pic:spPr>
                </pic:pic>
              </a:graphicData>
            </a:graphic>
          </wp:inline>
        </w:drawing>
      </w:r>
    </w:p>
    <w:p w14:paraId="128A1FCF">
      <w:pPr>
        <w:pStyle w:val="25"/>
        <w:widowControl w:val="0"/>
        <w:kinsoku/>
        <w:topLinePunct/>
        <w:autoSpaceDE/>
        <w:autoSpaceDN/>
        <w:ind w:firstLine="0" w:firstLineChars="0"/>
        <w:textAlignment w:val="auto"/>
        <w:rPr>
          <w:rFonts w:ascii="Times New Roman" w:hAnsi="Times New Roman" w:eastAsia="仿宋" w:cs="Times New Roman"/>
          <w:color w:val="auto"/>
          <w:kern w:val="2"/>
          <w:sz w:val="32"/>
          <w:szCs w:val="32"/>
          <w:lang w:eastAsia="zh-CN"/>
        </w:rPr>
      </w:pPr>
      <w:r>
        <w:rPr>
          <w:rFonts w:ascii="Times New Roman" w:hAnsi="Times New Roman" w:eastAsia="仿宋" w:cs="Times New Roman"/>
          <w:color w:val="auto"/>
          <w:kern w:val="2"/>
          <w:sz w:val="32"/>
          <w:szCs w:val="32"/>
          <w:lang w:eastAsia="zh-CN"/>
        </w:rPr>
        <w:drawing>
          <wp:inline distT="0" distB="0" distL="0" distR="0">
            <wp:extent cx="5618480" cy="1148080"/>
            <wp:effectExtent l="0" t="0" r="1270" b="0"/>
            <wp:docPr id="15916018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601832" name="图片 1"/>
                    <pic:cNvPicPr>
                      <a:picLocks noChangeAspect="1"/>
                    </pic:cNvPicPr>
                  </pic:nvPicPr>
                  <pic:blipFill>
                    <a:blip r:embed="rId33"/>
                    <a:stretch>
                      <a:fillRect/>
                    </a:stretch>
                  </pic:blipFill>
                  <pic:spPr>
                    <a:xfrm>
                      <a:off x="0" y="0"/>
                      <a:ext cx="5618480" cy="1148080"/>
                    </a:xfrm>
                    <a:prstGeom prst="rect">
                      <a:avLst/>
                    </a:prstGeom>
                  </pic:spPr>
                </pic:pic>
              </a:graphicData>
            </a:graphic>
          </wp:inline>
        </w:drawing>
      </w:r>
    </w:p>
    <w:p w14:paraId="57F3111A">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hint="eastAsia" w:ascii="Times New Roman" w:hAnsi="Times New Roman" w:eastAsia="楷体" w:cs="Times New Roman"/>
          <w:color w:val="auto"/>
          <w:sz w:val="28"/>
          <w:szCs w:val="28"/>
          <w:lang w:eastAsia="zh-CN"/>
        </w:rPr>
        <w:t>19</w:t>
      </w:r>
      <w:r>
        <w:rPr>
          <w:rFonts w:ascii="Times New Roman" w:hAnsi="Times New Roman" w:eastAsia="楷体" w:cs="Times New Roman"/>
          <w:color w:val="auto"/>
          <w:sz w:val="28"/>
          <w:szCs w:val="28"/>
          <w:lang w:eastAsia="zh-Hans"/>
        </w:rPr>
        <w:t xml:space="preserve"> 码垛情况示例（初中组）</w:t>
      </w:r>
    </w:p>
    <w:p w14:paraId="22E40889">
      <w:pPr>
        <w:pStyle w:val="25"/>
        <w:widowControl w:val="0"/>
        <w:kinsoku/>
        <w:topLinePunct/>
        <w:autoSpaceDE/>
        <w:autoSpaceDN/>
        <w:spacing w:line="360" w:lineRule="auto"/>
        <w:ind w:firstLine="0" w:firstLineChars="0"/>
        <w:textAlignment w:val="auto"/>
        <w:rPr>
          <w:rFonts w:ascii="Times New Roman" w:hAnsi="Times New Roman" w:eastAsia="仿宋" w:cs="Times New Roman"/>
          <w:color w:val="auto"/>
          <w:kern w:val="2"/>
          <w:sz w:val="32"/>
          <w:szCs w:val="32"/>
          <w:lang w:eastAsia="zh-CN"/>
        </w:rPr>
      </w:pPr>
      <w:r>
        <w:rPr>
          <w:rFonts w:ascii="Times New Roman" w:hAnsi="Times New Roman" w:eastAsia="仿宋" w:cs="Times New Roman"/>
          <w:color w:val="auto"/>
          <w:kern w:val="2"/>
          <w:sz w:val="32"/>
          <w:szCs w:val="32"/>
          <w:lang w:eastAsia="zh-CN"/>
        </w:rPr>
        <w:drawing>
          <wp:inline distT="0" distB="0" distL="0" distR="0">
            <wp:extent cx="5618480" cy="1090295"/>
            <wp:effectExtent l="0" t="0" r="1270" b="0"/>
            <wp:docPr id="20168629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862904" name="图片 1"/>
                    <pic:cNvPicPr>
                      <a:picLocks noChangeAspect="1"/>
                    </pic:cNvPicPr>
                  </pic:nvPicPr>
                  <pic:blipFill>
                    <a:blip r:embed="rId34"/>
                    <a:stretch>
                      <a:fillRect/>
                    </a:stretch>
                  </pic:blipFill>
                  <pic:spPr>
                    <a:xfrm>
                      <a:off x="0" y="0"/>
                      <a:ext cx="5618480" cy="1090295"/>
                    </a:xfrm>
                    <a:prstGeom prst="rect">
                      <a:avLst/>
                    </a:prstGeom>
                  </pic:spPr>
                </pic:pic>
              </a:graphicData>
            </a:graphic>
          </wp:inline>
        </w:drawing>
      </w:r>
    </w:p>
    <w:p w14:paraId="21282D70">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2</w:t>
      </w:r>
      <w:r>
        <w:rPr>
          <w:rFonts w:hint="eastAsia" w:ascii="Times New Roman" w:hAnsi="Times New Roman" w:eastAsia="楷体" w:cs="Times New Roman"/>
          <w:color w:val="auto"/>
          <w:sz w:val="28"/>
          <w:szCs w:val="28"/>
          <w:lang w:eastAsia="zh-CN"/>
        </w:rPr>
        <w:t>0</w:t>
      </w:r>
      <w:r>
        <w:rPr>
          <w:rFonts w:ascii="Times New Roman" w:hAnsi="Times New Roman" w:eastAsia="楷体" w:cs="Times New Roman"/>
          <w:color w:val="auto"/>
          <w:sz w:val="28"/>
          <w:szCs w:val="28"/>
          <w:lang w:eastAsia="zh-Hans"/>
        </w:rPr>
        <w:t xml:space="preserve"> 码垛情况示例（高中组）</w:t>
      </w:r>
    </w:p>
    <w:p w14:paraId="18F6BF69">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一种码垛情况</w:t>
      </w:r>
      <w:r>
        <w:rPr>
          <w:rFonts w:hint="eastAsia" w:ascii="Times New Roman" w:hAnsi="Times New Roman" w:eastAsia="仿宋_GB2312" w:cs="Times New Roman"/>
          <w:color w:val="auto"/>
          <w:sz w:val="28"/>
          <w:szCs w:val="28"/>
          <w:lang w:eastAsia="zh-CN"/>
        </w:rPr>
        <w:t>编号</w:t>
      </w:r>
      <w:r>
        <w:rPr>
          <w:rFonts w:ascii="Times New Roman" w:hAnsi="Times New Roman" w:eastAsia="仿宋_GB2312" w:cs="Times New Roman"/>
          <w:color w:val="auto"/>
          <w:sz w:val="28"/>
          <w:szCs w:val="28"/>
          <w:lang w:eastAsia="zh-CN"/>
        </w:rPr>
        <w:t>示例如图</w:t>
      </w:r>
      <w:r>
        <w:rPr>
          <w:rFonts w:hint="eastAsia" w:ascii="Times New Roman" w:hAnsi="Times New Roman" w:eastAsia="仿宋_GB2312" w:cs="Times New Roman"/>
          <w:color w:val="auto"/>
          <w:sz w:val="28"/>
          <w:szCs w:val="28"/>
          <w:lang w:eastAsia="zh-CN"/>
        </w:rPr>
        <w:t>21、22、23</w:t>
      </w:r>
      <w:r>
        <w:rPr>
          <w:rFonts w:ascii="Times New Roman" w:hAnsi="Times New Roman" w:eastAsia="仿宋_GB2312" w:cs="Times New Roman"/>
          <w:color w:val="auto"/>
          <w:sz w:val="28"/>
          <w:szCs w:val="28"/>
          <w:lang w:eastAsia="zh-CN"/>
        </w:rPr>
        <w:t>所示。</w:t>
      </w:r>
    </w:p>
    <w:p w14:paraId="4D19D850">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CN"/>
        </w:rPr>
        <w:drawing>
          <wp:inline distT="0" distB="0" distL="0" distR="0">
            <wp:extent cx="5454650" cy="904875"/>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35"/>
                    <a:stretch>
                      <a:fillRect/>
                    </a:stretch>
                  </pic:blipFill>
                  <pic:spPr>
                    <a:xfrm>
                      <a:off x="0" y="0"/>
                      <a:ext cx="5455228" cy="905188"/>
                    </a:xfrm>
                    <a:prstGeom prst="rect">
                      <a:avLst/>
                    </a:prstGeom>
                  </pic:spPr>
                </pic:pic>
              </a:graphicData>
            </a:graphic>
          </wp:inline>
        </w:drawing>
      </w:r>
    </w:p>
    <w:p w14:paraId="738C659A">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hint="eastAsia" w:ascii="Times New Roman" w:hAnsi="Times New Roman" w:eastAsia="楷体" w:cs="Times New Roman"/>
          <w:color w:val="auto"/>
          <w:sz w:val="28"/>
          <w:szCs w:val="28"/>
          <w:lang w:eastAsia="zh-CN"/>
        </w:rPr>
        <w:t>21</w:t>
      </w:r>
      <w:r>
        <w:rPr>
          <w:rFonts w:ascii="Times New Roman" w:hAnsi="Times New Roman" w:eastAsia="楷体" w:cs="Times New Roman"/>
          <w:color w:val="auto"/>
          <w:sz w:val="28"/>
          <w:szCs w:val="28"/>
          <w:lang w:eastAsia="zh-Hans"/>
        </w:rPr>
        <w:t>码垛情况</w:t>
      </w:r>
      <w:r>
        <w:rPr>
          <w:rFonts w:hint="eastAsia" w:ascii="Times New Roman" w:hAnsi="Times New Roman" w:eastAsia="楷体" w:cs="Times New Roman"/>
          <w:color w:val="auto"/>
          <w:sz w:val="28"/>
          <w:szCs w:val="28"/>
          <w:lang w:eastAsia="zh-CN"/>
        </w:rPr>
        <w:t>编号</w:t>
      </w:r>
      <w:r>
        <w:rPr>
          <w:rFonts w:ascii="Times New Roman" w:hAnsi="Times New Roman" w:eastAsia="楷体" w:cs="Times New Roman"/>
          <w:color w:val="auto"/>
          <w:sz w:val="28"/>
          <w:szCs w:val="28"/>
          <w:lang w:eastAsia="zh-Hans"/>
        </w:rPr>
        <w:t>示例（小学组）</w:t>
      </w:r>
    </w:p>
    <w:p w14:paraId="6C22BE67">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snapToGrid/>
          <w:color w:val="auto"/>
          <w:sz w:val="28"/>
          <w:szCs w:val="28"/>
          <w:lang w:eastAsia="zh-CN"/>
        </w:rPr>
        <w:drawing>
          <wp:inline distT="0" distB="0" distL="0" distR="0">
            <wp:extent cx="5503545" cy="1028065"/>
            <wp:effectExtent l="0" t="0" r="1905" b="635"/>
            <wp:docPr id="374955931" name="图片 374955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55931" name="图片 3749559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5515212" cy="1030406"/>
                    </a:xfrm>
                    <a:prstGeom prst="rect">
                      <a:avLst/>
                    </a:prstGeom>
                    <a:noFill/>
                  </pic:spPr>
                </pic:pic>
              </a:graphicData>
            </a:graphic>
          </wp:inline>
        </w:drawing>
      </w:r>
    </w:p>
    <w:p w14:paraId="0BEF6032">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CN"/>
        </w:rPr>
        <w:drawing>
          <wp:inline distT="0" distB="0" distL="0" distR="0">
            <wp:extent cx="5486400" cy="1023620"/>
            <wp:effectExtent l="0" t="0" r="0" b="508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5517138" cy="1029355"/>
                    </a:xfrm>
                    <a:prstGeom prst="rect">
                      <a:avLst/>
                    </a:prstGeom>
                  </pic:spPr>
                </pic:pic>
              </a:graphicData>
            </a:graphic>
          </wp:inline>
        </w:drawing>
      </w:r>
    </w:p>
    <w:p w14:paraId="794A0B7E">
      <w:pPr>
        <w:spacing w:line="360" w:lineRule="auto"/>
        <w:jc w:val="center"/>
        <w:rPr>
          <w:rFonts w:ascii="Times New Roman" w:hAnsi="Times New Roman" w:eastAsia="楷体" w:cs="Times New Roman"/>
          <w:color w:val="auto"/>
          <w:sz w:val="28"/>
          <w:szCs w:val="28"/>
          <w:lang w:eastAsia="zh-Hans"/>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2</w:t>
      </w:r>
      <w:r>
        <w:rPr>
          <w:rFonts w:hint="eastAsia" w:ascii="Times New Roman" w:hAnsi="Times New Roman" w:eastAsia="楷体" w:cs="Times New Roman"/>
          <w:color w:val="auto"/>
          <w:sz w:val="28"/>
          <w:szCs w:val="28"/>
          <w:lang w:eastAsia="zh-CN"/>
        </w:rPr>
        <w:t>2</w:t>
      </w:r>
      <w:r>
        <w:rPr>
          <w:rFonts w:ascii="Times New Roman" w:hAnsi="Times New Roman" w:eastAsia="楷体" w:cs="Times New Roman"/>
          <w:color w:val="auto"/>
          <w:sz w:val="28"/>
          <w:szCs w:val="28"/>
          <w:lang w:eastAsia="zh-Hans"/>
        </w:rPr>
        <w:t>码垛</w:t>
      </w:r>
      <w:r>
        <w:rPr>
          <w:rFonts w:hint="eastAsia" w:ascii="Times New Roman" w:hAnsi="Times New Roman" w:eastAsia="楷体" w:cs="Times New Roman"/>
          <w:color w:val="auto"/>
          <w:sz w:val="28"/>
          <w:szCs w:val="28"/>
          <w:lang w:eastAsia="zh-CN"/>
        </w:rPr>
        <w:t>编号</w:t>
      </w:r>
      <w:r>
        <w:rPr>
          <w:rFonts w:ascii="Times New Roman" w:hAnsi="Times New Roman" w:eastAsia="楷体" w:cs="Times New Roman"/>
          <w:color w:val="auto"/>
          <w:sz w:val="28"/>
          <w:szCs w:val="28"/>
          <w:lang w:eastAsia="zh-Hans"/>
        </w:rPr>
        <w:t>情况示例（初中组）</w:t>
      </w:r>
    </w:p>
    <w:p w14:paraId="28A7DCDB">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CN"/>
        </w:rPr>
        <w:drawing>
          <wp:inline distT="0" distB="0" distL="0" distR="0">
            <wp:extent cx="5486400" cy="1084580"/>
            <wp:effectExtent l="0" t="0" r="0" b="127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486400" cy="1084580"/>
                    </a:xfrm>
                    <a:prstGeom prst="rect">
                      <a:avLst/>
                    </a:prstGeom>
                  </pic:spPr>
                </pic:pic>
              </a:graphicData>
            </a:graphic>
          </wp:inline>
        </w:drawing>
      </w:r>
    </w:p>
    <w:p w14:paraId="4AD08F9B">
      <w:pPr>
        <w:spacing w:line="360" w:lineRule="auto"/>
        <w:jc w:val="center"/>
        <w:rPr>
          <w:rFonts w:ascii="Times New Roman" w:hAnsi="Times New Roman" w:eastAsia="楷体" w:cs="Times New Roman"/>
          <w:color w:val="auto"/>
          <w:sz w:val="28"/>
          <w:szCs w:val="28"/>
          <w:lang w:eastAsia="zh-CN"/>
        </w:rPr>
      </w:pPr>
      <w:r>
        <w:rPr>
          <w:rFonts w:ascii="Times New Roman" w:hAnsi="Times New Roman" w:eastAsia="楷体" w:cs="Times New Roman"/>
          <w:color w:val="auto"/>
          <w:sz w:val="28"/>
          <w:szCs w:val="28"/>
          <w:lang w:eastAsia="zh-Hans"/>
        </w:rPr>
        <w:t>图</w:t>
      </w:r>
      <w:r>
        <w:rPr>
          <w:rFonts w:ascii="Times New Roman" w:hAnsi="Times New Roman" w:eastAsia="楷体" w:cs="Times New Roman"/>
          <w:color w:val="auto"/>
          <w:sz w:val="28"/>
          <w:szCs w:val="28"/>
          <w:lang w:eastAsia="zh-CN"/>
        </w:rPr>
        <w:t>2</w:t>
      </w:r>
      <w:r>
        <w:rPr>
          <w:rFonts w:hint="eastAsia" w:ascii="Times New Roman" w:hAnsi="Times New Roman" w:eastAsia="楷体" w:cs="Times New Roman"/>
          <w:color w:val="auto"/>
          <w:sz w:val="28"/>
          <w:szCs w:val="28"/>
          <w:lang w:eastAsia="zh-CN"/>
        </w:rPr>
        <w:t xml:space="preserve">3 </w:t>
      </w:r>
      <w:r>
        <w:rPr>
          <w:rFonts w:ascii="Times New Roman" w:hAnsi="Times New Roman" w:eastAsia="楷体" w:cs="Times New Roman"/>
          <w:color w:val="auto"/>
          <w:sz w:val="28"/>
          <w:szCs w:val="28"/>
          <w:lang w:eastAsia="zh-Hans"/>
        </w:rPr>
        <w:t>码垛</w:t>
      </w:r>
      <w:r>
        <w:rPr>
          <w:rFonts w:hint="eastAsia" w:ascii="Times New Roman" w:hAnsi="Times New Roman" w:eastAsia="楷体" w:cs="Times New Roman"/>
          <w:color w:val="auto"/>
          <w:sz w:val="28"/>
          <w:szCs w:val="28"/>
          <w:lang w:eastAsia="zh-CN"/>
        </w:rPr>
        <w:t>编号</w:t>
      </w:r>
      <w:r>
        <w:rPr>
          <w:rFonts w:ascii="Times New Roman" w:hAnsi="Times New Roman" w:eastAsia="楷体" w:cs="Times New Roman"/>
          <w:color w:val="auto"/>
          <w:sz w:val="28"/>
          <w:szCs w:val="28"/>
          <w:lang w:eastAsia="zh-Hans"/>
        </w:rPr>
        <w:t>情况示例（高中组）</w:t>
      </w:r>
    </w:p>
    <w:p w14:paraId="39E0B555">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当下层的“物品”</w:t>
      </w:r>
      <w:r>
        <w:rPr>
          <w:rFonts w:hint="eastAsia" w:ascii="Times New Roman" w:hAnsi="Times New Roman" w:eastAsia="仿宋_GB2312" w:cs="Times New Roman"/>
          <w:color w:val="auto"/>
          <w:sz w:val="28"/>
          <w:szCs w:val="28"/>
          <w:lang w:eastAsia="zh-CN"/>
        </w:rPr>
        <w:t>是黑色</w:t>
      </w:r>
      <w:r>
        <w:rPr>
          <w:rFonts w:ascii="Times New Roman" w:hAnsi="Times New Roman" w:eastAsia="仿宋_GB2312" w:cs="Times New Roman"/>
          <w:color w:val="auto"/>
          <w:sz w:val="28"/>
          <w:szCs w:val="28"/>
          <w:lang w:eastAsia="zh-CN"/>
        </w:rPr>
        <w:t>“物品”时，上层码垛的物品不计分</w:t>
      </w:r>
      <w:r>
        <w:rPr>
          <w:rFonts w:hint="eastAsia" w:ascii="Times New Roman" w:hAnsi="Times New Roman" w:eastAsia="仿宋_GB2312" w:cs="Times New Roman"/>
          <w:color w:val="auto"/>
          <w:sz w:val="28"/>
          <w:szCs w:val="28"/>
          <w:lang w:eastAsia="zh-CN"/>
        </w:rPr>
        <w:t>。</w:t>
      </w:r>
      <w:bookmarkStart w:id="22" w:name="_Hlk153718213"/>
    </w:p>
    <w:bookmarkEnd w:id="22"/>
    <w:p w14:paraId="7C994B80">
      <w:pPr>
        <w:spacing w:line="560" w:lineRule="exact"/>
        <w:ind w:firstLine="640" w:firstLineChars="200"/>
        <w:outlineLvl w:val="0"/>
        <w:rPr>
          <w:rFonts w:ascii="Times New Roman" w:hAnsi="Times New Roman" w:eastAsia="黑体" w:cs="Times New Roman"/>
          <w:color w:val="auto"/>
          <w:sz w:val="32"/>
          <w:szCs w:val="32"/>
          <w:lang w:eastAsia="zh-Hans"/>
        </w:rPr>
      </w:pPr>
      <w:r>
        <w:rPr>
          <w:rFonts w:ascii="Times New Roman" w:hAnsi="Times New Roman" w:eastAsia="黑体" w:cs="Times New Roman"/>
          <w:color w:val="auto"/>
          <w:sz w:val="32"/>
          <w:szCs w:val="32"/>
          <w:lang w:eastAsia="zh-CN"/>
        </w:rPr>
        <w:t>五、</w:t>
      </w:r>
      <w:r>
        <w:rPr>
          <w:rFonts w:ascii="Times New Roman" w:hAnsi="Times New Roman" w:eastAsia="黑体" w:cs="Times New Roman"/>
          <w:color w:val="auto"/>
          <w:sz w:val="32"/>
          <w:szCs w:val="32"/>
          <w:lang w:eastAsia="zh-Hans"/>
        </w:rPr>
        <w:t>赛制</w:t>
      </w:r>
    </w:p>
    <w:p w14:paraId="1FF27499">
      <w:pPr>
        <w:spacing w:line="560" w:lineRule="exact"/>
        <w:ind w:firstLine="640" w:firstLineChars="200"/>
        <w:rPr>
          <w:rFonts w:ascii="Times New Roman" w:hAnsi="Times New Roman" w:eastAsia="楷体" w:cs="Times New Roman"/>
          <w:color w:val="auto"/>
          <w:sz w:val="32"/>
          <w:szCs w:val="32"/>
          <w:lang w:eastAsia="zh-Hans"/>
        </w:rPr>
      </w:pPr>
      <w:r>
        <w:rPr>
          <w:rFonts w:hint="eastAsia" w:ascii="Times New Roman" w:hAnsi="Times New Roman" w:eastAsia="楷体" w:cs="Times New Roman"/>
          <w:color w:val="auto"/>
          <w:sz w:val="32"/>
          <w:szCs w:val="32"/>
          <w:lang w:eastAsia="zh-CN"/>
        </w:rPr>
        <w:t>（一）</w:t>
      </w:r>
      <w:r>
        <w:rPr>
          <w:rFonts w:ascii="Times New Roman" w:hAnsi="Times New Roman" w:eastAsia="楷体" w:cs="Times New Roman"/>
          <w:color w:val="auto"/>
          <w:sz w:val="32"/>
          <w:szCs w:val="32"/>
          <w:lang w:eastAsia="zh-Hans"/>
        </w:rPr>
        <w:t>赛制</w:t>
      </w:r>
    </w:p>
    <w:p w14:paraId="336FD83E">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比赛采用大循环赛制，共两轮，</w:t>
      </w:r>
      <w:bookmarkStart w:id="23" w:name="_Hlk154524526"/>
      <w:r>
        <w:rPr>
          <w:rFonts w:ascii="Times New Roman" w:hAnsi="Times New Roman" w:eastAsia="仿宋_GB2312" w:cs="Times New Roman"/>
          <w:color w:val="auto"/>
          <w:sz w:val="28"/>
          <w:szCs w:val="28"/>
          <w:lang w:eastAsia="zh-CN"/>
        </w:rPr>
        <w:t>每轮300秒。机器人在规定时间内完成的任务有效。机器人可尝试完成所有任务以获得更多的分数，比赛期间，已被改变位置与状态的得分物品，不得手动恢复至初始状态。同时，期间不能触碰机器人。</w:t>
      </w:r>
    </w:p>
    <w:p w14:paraId="64C78103">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取单轮最高分作为最终成绩进行排序。如得分相同，则对应轮次用时少的队在前。</w:t>
      </w:r>
    </w:p>
    <w:p w14:paraId="54AD3CA9">
      <w:pPr>
        <w:spacing w:line="560" w:lineRule="exact"/>
        <w:ind w:firstLine="640" w:firstLineChars="200"/>
        <w:rPr>
          <w:rFonts w:ascii="Times New Roman" w:hAnsi="Times New Roman" w:eastAsia="仿宋_GB2312" w:cs="Times New Roman"/>
          <w:color w:val="auto"/>
          <w:sz w:val="32"/>
          <w:szCs w:val="32"/>
          <w:lang w:eastAsia="zh-Hans"/>
        </w:rPr>
      </w:pPr>
      <w:r>
        <w:rPr>
          <w:rFonts w:ascii="Times New Roman" w:hAnsi="Times New Roman" w:eastAsia="楷体" w:cs="Times New Roman"/>
          <w:color w:val="auto"/>
          <w:sz w:val="32"/>
          <w:szCs w:val="32"/>
          <w:lang w:eastAsia="zh-CN"/>
        </w:rPr>
        <w:t>（二）赛程</w:t>
      </w:r>
    </w:p>
    <w:bookmarkEnd w:id="23"/>
    <w:p w14:paraId="14FD00CE">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比赛分三个阶段：机器人编程与调试阶段，机器人封存阶段，竞赛阶段。</w:t>
      </w:r>
    </w:p>
    <w:p w14:paraId="49149768">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机器人现场编程与调试阶段：总时长90分钟，参赛选手自己编写程序并调试机器人。</w:t>
      </w:r>
    </w:p>
    <w:p w14:paraId="36014FF1">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机器人封存阶段：编程与调试结束后，参赛选手由裁判员协助在机器人醒目处张贴队伍编号后，上交机器人统一封存。</w:t>
      </w:r>
    </w:p>
    <w:p w14:paraId="6B649E40">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竞赛阶段：竞赛分两轮。参赛队确认准备好后须举手示意，裁判员发出指令后，选手方可启动机器人。在裁判员发出指令前启动机器人将受到警告或犯规处罚。</w:t>
      </w:r>
    </w:p>
    <w:p w14:paraId="326115EC">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抽签：调试前抽签</w:t>
      </w:r>
      <w:r>
        <w:rPr>
          <w:rFonts w:hint="eastAsia" w:ascii="Times New Roman" w:hAnsi="Times New Roman" w:eastAsia="仿宋_GB2312" w:cs="Times New Roman"/>
          <w:color w:val="auto"/>
          <w:sz w:val="28"/>
          <w:szCs w:val="28"/>
          <w:lang w:eastAsia="zh-CN"/>
        </w:rPr>
        <w:t>决定“物品”顶部</w:t>
      </w:r>
      <w:r>
        <w:rPr>
          <w:rFonts w:ascii="Times New Roman" w:hAnsi="Times New Roman" w:eastAsia="仿宋_GB2312" w:cs="Times New Roman"/>
          <w:color w:val="auto"/>
          <w:sz w:val="28"/>
          <w:szCs w:val="28"/>
          <w:lang w:eastAsia="zh-CN"/>
        </w:rPr>
        <w:t>粘贴</w:t>
      </w:r>
      <w:r>
        <w:rPr>
          <w:rFonts w:hint="eastAsia" w:ascii="Times New Roman" w:hAnsi="Times New Roman" w:eastAsia="仿宋_GB2312" w:cs="Times New Roman"/>
          <w:color w:val="auto"/>
          <w:sz w:val="28"/>
          <w:szCs w:val="28"/>
          <w:lang w:eastAsia="zh-CN"/>
        </w:rPr>
        <w:t>的</w:t>
      </w:r>
      <w:r>
        <w:rPr>
          <w:rFonts w:ascii="Times New Roman" w:hAnsi="Times New Roman" w:eastAsia="仿宋_GB2312" w:cs="Times New Roman"/>
          <w:color w:val="auto"/>
          <w:sz w:val="28"/>
          <w:szCs w:val="28"/>
          <w:lang w:eastAsia="zh-CN"/>
        </w:rPr>
        <w:t>标签</w:t>
      </w:r>
      <w:r>
        <w:rPr>
          <w:rFonts w:hint="eastAsia" w:ascii="Times New Roman" w:hAnsi="Times New Roman" w:eastAsia="仿宋_GB2312" w:cs="Times New Roman"/>
          <w:color w:val="auto"/>
          <w:sz w:val="28"/>
          <w:szCs w:val="28"/>
          <w:lang w:eastAsia="zh-CN"/>
        </w:rPr>
        <w:t>（黑色“物品”不粘贴标签）；</w:t>
      </w:r>
      <w:r>
        <w:rPr>
          <w:rFonts w:ascii="Times New Roman" w:hAnsi="Times New Roman" w:eastAsia="仿宋_GB2312" w:cs="Times New Roman"/>
          <w:color w:val="auto"/>
          <w:sz w:val="28"/>
          <w:szCs w:val="28"/>
          <w:lang w:eastAsia="zh-CN"/>
        </w:rPr>
        <w:t>调试前抽签公布放置区内</w:t>
      </w:r>
      <w:r>
        <w:rPr>
          <w:rFonts w:hint="eastAsia" w:ascii="Times New Roman" w:hAnsi="Times New Roman" w:eastAsia="仿宋_GB2312" w:cs="Times New Roman"/>
          <w:color w:val="auto"/>
          <w:sz w:val="28"/>
          <w:szCs w:val="28"/>
          <w:lang w:eastAsia="zh-CN"/>
        </w:rPr>
        <w:t>已贴标签</w:t>
      </w:r>
      <w:r>
        <w:rPr>
          <w:rFonts w:ascii="Times New Roman" w:hAnsi="Times New Roman" w:eastAsia="仿宋_GB2312" w:cs="Times New Roman"/>
          <w:color w:val="auto"/>
          <w:sz w:val="28"/>
          <w:szCs w:val="28"/>
          <w:lang w:eastAsia="zh-CN"/>
        </w:rPr>
        <w:t>“物品”的位置</w:t>
      </w:r>
      <w:r>
        <w:rPr>
          <w:rFonts w:hint="eastAsia" w:ascii="Times New Roman" w:hAnsi="Times New Roman" w:eastAsia="仿宋_GB2312" w:cs="Times New Roman"/>
          <w:color w:val="auto"/>
          <w:sz w:val="28"/>
          <w:szCs w:val="28"/>
          <w:lang w:eastAsia="zh-CN"/>
        </w:rPr>
        <w:t>供调试用</w:t>
      </w:r>
      <w:r>
        <w:rPr>
          <w:rFonts w:ascii="Times New Roman" w:hAnsi="Times New Roman" w:eastAsia="仿宋_GB2312" w:cs="Times New Roman"/>
          <w:color w:val="auto"/>
          <w:sz w:val="28"/>
          <w:szCs w:val="28"/>
          <w:lang w:eastAsia="zh-CN"/>
        </w:rPr>
        <w:t>（无黑色物品）</w:t>
      </w:r>
      <w:r>
        <w:rPr>
          <w:rFonts w:hint="eastAsia" w:ascii="Times New Roman" w:hAnsi="Times New Roman" w:eastAsia="仿宋_GB2312" w:cs="Times New Roman"/>
          <w:color w:val="auto"/>
          <w:sz w:val="28"/>
          <w:szCs w:val="28"/>
          <w:lang w:eastAsia="zh-CN"/>
        </w:rPr>
        <w:t>；调试前抽签决定</w:t>
      </w:r>
      <w:r>
        <w:rPr>
          <w:rFonts w:ascii="Times New Roman" w:hAnsi="Times New Roman" w:eastAsia="仿宋_GB2312" w:cs="Times New Roman"/>
          <w:color w:val="auto"/>
          <w:sz w:val="28"/>
          <w:szCs w:val="28"/>
          <w:lang w:eastAsia="zh-CN"/>
        </w:rPr>
        <w:t>中学组码垛点对应的形状。</w:t>
      </w:r>
    </w:p>
    <w:p w14:paraId="0E17E4F4">
      <w:pPr>
        <w:pStyle w:val="24"/>
        <w:kinsoku/>
        <w:topLinePunct/>
        <w:autoSpaceDE/>
        <w:autoSpaceDN/>
        <w:spacing w:line="560" w:lineRule="exact"/>
        <w:ind w:firstLine="560"/>
        <w:rPr>
          <w:rFonts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比赛</w:t>
      </w:r>
      <w:r>
        <w:rPr>
          <w:rFonts w:ascii="Times New Roman" w:hAnsi="Times New Roman" w:eastAsia="仿宋_GB2312" w:cs="Times New Roman"/>
          <w:color w:val="auto"/>
          <w:sz w:val="28"/>
          <w:szCs w:val="28"/>
          <w:lang w:eastAsia="zh-CN"/>
        </w:rPr>
        <w:t>前抽签公布放置区内</w:t>
      </w:r>
      <w:r>
        <w:rPr>
          <w:rFonts w:hint="eastAsia" w:ascii="Times New Roman" w:hAnsi="Times New Roman" w:eastAsia="仿宋_GB2312" w:cs="Times New Roman"/>
          <w:color w:val="auto"/>
          <w:sz w:val="28"/>
          <w:szCs w:val="28"/>
          <w:lang w:eastAsia="zh-CN"/>
        </w:rPr>
        <w:t>已贴标签</w:t>
      </w:r>
      <w:r>
        <w:rPr>
          <w:rFonts w:ascii="Times New Roman" w:hAnsi="Times New Roman" w:eastAsia="仿宋_GB2312" w:cs="Times New Roman"/>
          <w:color w:val="auto"/>
          <w:sz w:val="28"/>
          <w:szCs w:val="28"/>
          <w:lang w:eastAsia="zh-CN"/>
        </w:rPr>
        <w:t>“物品”的位置并抽签随机抽取放置区任务“物品”更换为随机的黑色“物品”（更换三个黑色物品），供比</w:t>
      </w:r>
      <w:r>
        <w:rPr>
          <w:rFonts w:hint="eastAsia" w:ascii="Times New Roman" w:hAnsi="Times New Roman" w:eastAsia="仿宋_GB2312" w:cs="Times New Roman"/>
          <w:color w:val="auto"/>
          <w:sz w:val="28"/>
          <w:szCs w:val="28"/>
          <w:lang w:eastAsia="zh-CN"/>
        </w:rPr>
        <w:t>时</w:t>
      </w:r>
      <w:r>
        <w:rPr>
          <w:rFonts w:ascii="Times New Roman" w:hAnsi="Times New Roman" w:eastAsia="仿宋_GB2312" w:cs="Times New Roman"/>
          <w:color w:val="auto"/>
          <w:sz w:val="28"/>
          <w:szCs w:val="28"/>
          <w:lang w:eastAsia="zh-CN"/>
        </w:rPr>
        <w:t>赛用</w:t>
      </w:r>
      <w:r>
        <w:rPr>
          <w:rFonts w:hint="eastAsia" w:ascii="Times New Roman" w:hAnsi="Times New Roman" w:eastAsia="仿宋_GB2312" w:cs="Times New Roman"/>
          <w:color w:val="auto"/>
          <w:sz w:val="28"/>
          <w:szCs w:val="28"/>
          <w:lang w:eastAsia="zh-CN"/>
        </w:rPr>
        <w:t>。</w:t>
      </w:r>
    </w:p>
    <w:p w14:paraId="45B7271A">
      <w:pPr>
        <w:spacing w:line="560" w:lineRule="exact"/>
        <w:ind w:firstLine="560" w:firstLineChars="20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（三）编程调试</w:t>
      </w:r>
    </w:p>
    <w:p w14:paraId="1E63EEB5">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编程调试只能在调试区进行。</w:t>
      </w:r>
    </w:p>
    <w:p w14:paraId="7AC95C8F">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参赛选手</w:t>
      </w:r>
      <w:r>
        <w:rPr>
          <w:rFonts w:ascii="Times New Roman" w:hAnsi="Times New Roman" w:eastAsia="仿宋_GB2312" w:cs="Times New Roman"/>
          <w:color w:val="auto"/>
          <w:sz w:val="28"/>
          <w:szCs w:val="28"/>
          <w:lang w:eastAsia="zh-CN"/>
        </w:rPr>
        <w:t>检录后方能进入准备区。裁判员对参赛队携带的器材进行检查，所用器材必须符合组委会相关规定与要求。</w:t>
      </w:r>
    </w:p>
    <w:p w14:paraId="19F0CCBE">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队员不得携带U盘、光盘、无线路由器、手机、相机等存储和通信器材。</w:t>
      </w:r>
    </w:p>
    <w:p w14:paraId="45EB52FD">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整场比赛</w:t>
      </w:r>
      <w:r>
        <w:rPr>
          <w:rFonts w:hint="eastAsia" w:ascii="Times New Roman" w:hAnsi="Times New Roman" w:eastAsia="仿宋_GB2312" w:cs="Times New Roman"/>
          <w:color w:val="auto"/>
          <w:sz w:val="28"/>
          <w:szCs w:val="28"/>
          <w:lang w:eastAsia="zh-CN"/>
        </w:rPr>
        <w:t>参赛选手</w:t>
      </w:r>
      <w:r>
        <w:rPr>
          <w:rFonts w:ascii="Times New Roman" w:hAnsi="Times New Roman" w:eastAsia="仿宋_GB2312" w:cs="Times New Roman"/>
          <w:color w:val="auto"/>
          <w:sz w:val="28"/>
          <w:szCs w:val="28"/>
          <w:lang w:eastAsia="zh-CN"/>
        </w:rPr>
        <w:t>有90分钟编程和调试的时间。结束后，各参赛队在指定位置封存机器人。封存后不得再修改程序和硬件设备。</w:t>
      </w:r>
    </w:p>
    <w:p w14:paraId="6FDB9610">
      <w:pPr>
        <w:spacing w:line="560" w:lineRule="exact"/>
        <w:ind w:firstLine="560" w:firstLineChars="200"/>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w:t>
      </w:r>
      <w:r>
        <w:rPr>
          <w:rFonts w:hint="eastAsia" w:ascii="华文仿宋" w:hAnsi="华文仿宋" w:eastAsia="华文仿宋" w:cs="微软雅黑"/>
          <w:color w:val="auto"/>
          <w:sz w:val="28"/>
          <w:szCs w:val="28"/>
          <w:lang w:eastAsia="zh-CN"/>
        </w:rPr>
        <w:t>四</w:t>
      </w:r>
      <w:r>
        <w:rPr>
          <w:rFonts w:ascii="Times New Roman" w:hAnsi="Times New Roman" w:eastAsia="仿宋_GB2312" w:cs="Times New Roman"/>
          <w:color w:val="auto"/>
          <w:sz w:val="28"/>
          <w:szCs w:val="28"/>
          <w:lang w:eastAsia="zh-CN"/>
        </w:rPr>
        <w:t>）比赛结束</w:t>
      </w:r>
    </w:p>
    <w:p w14:paraId="5618E211">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比赛任务全部完成或机器人无法再完成任务，</w:t>
      </w:r>
      <w:r>
        <w:rPr>
          <w:rFonts w:hint="eastAsia" w:ascii="Times New Roman" w:hAnsi="Times New Roman" w:eastAsia="仿宋_GB2312" w:cs="Times New Roman"/>
          <w:color w:val="auto"/>
          <w:sz w:val="28"/>
          <w:szCs w:val="28"/>
          <w:lang w:eastAsia="zh-CN"/>
        </w:rPr>
        <w:t>参赛选手</w:t>
      </w:r>
      <w:r>
        <w:rPr>
          <w:rFonts w:ascii="Times New Roman" w:hAnsi="Times New Roman" w:eastAsia="仿宋_GB2312" w:cs="Times New Roman"/>
          <w:color w:val="auto"/>
          <w:sz w:val="28"/>
          <w:szCs w:val="28"/>
          <w:lang w:eastAsia="zh-CN"/>
        </w:rPr>
        <w:t>举手并发出“比赛结束”的口头申请，裁判停止计时，则比赛结束。裁判员宣布本轮比赛结束后，参赛选手不得触碰机器人与得分物品。裁判员统计本轮得分，</w:t>
      </w:r>
      <w:r>
        <w:rPr>
          <w:rFonts w:hint="eastAsia" w:ascii="Times New Roman" w:hAnsi="Times New Roman" w:eastAsia="仿宋_GB2312" w:cs="Times New Roman"/>
          <w:color w:val="auto"/>
          <w:sz w:val="28"/>
          <w:szCs w:val="28"/>
          <w:lang w:eastAsia="zh-CN"/>
        </w:rPr>
        <w:t>参赛选手</w:t>
      </w:r>
      <w:r>
        <w:rPr>
          <w:rFonts w:ascii="Times New Roman" w:hAnsi="Times New Roman" w:eastAsia="仿宋_GB2312" w:cs="Times New Roman"/>
          <w:color w:val="auto"/>
          <w:sz w:val="28"/>
          <w:szCs w:val="28"/>
          <w:lang w:eastAsia="zh-CN"/>
        </w:rPr>
        <w:t>确认成绩无误后，均须签字。</w:t>
      </w:r>
    </w:p>
    <w:p w14:paraId="13A58291">
      <w:pPr>
        <w:pStyle w:val="25"/>
        <w:widowControl w:val="0"/>
        <w:tabs>
          <w:tab w:val="left" w:pos="1060"/>
        </w:tabs>
        <w:kinsoku/>
        <w:topLinePunct/>
        <w:autoSpaceDE/>
        <w:autoSpaceDN/>
        <w:spacing w:line="560" w:lineRule="exact"/>
        <w:ind w:left="560" w:firstLine="0" w:firstLineChars="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w:t>
      </w:r>
      <w:r>
        <w:rPr>
          <w:rFonts w:hint="eastAsia" w:ascii="华文仿宋" w:hAnsi="华文仿宋" w:eastAsia="华文仿宋" w:cs="微软雅黑"/>
          <w:color w:val="auto"/>
          <w:sz w:val="28"/>
          <w:szCs w:val="28"/>
          <w:lang w:eastAsia="zh-CN"/>
        </w:rPr>
        <w:t>五</w:t>
      </w:r>
      <w:r>
        <w:rPr>
          <w:rFonts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eastAsia="zh-CN"/>
        </w:rPr>
        <w:t>其他</w:t>
      </w:r>
      <w:r>
        <w:rPr>
          <w:rFonts w:hint="eastAsia" w:ascii="华文仿宋" w:hAnsi="华文仿宋" w:eastAsia="华文仿宋" w:cs="微软雅黑"/>
          <w:color w:val="auto"/>
          <w:sz w:val="28"/>
          <w:szCs w:val="28"/>
          <w:lang w:eastAsia="zh-CN"/>
        </w:rPr>
        <w:t>事</w:t>
      </w:r>
      <w:r>
        <w:rPr>
          <w:rFonts w:hint="eastAsia" w:ascii="华文仿宋" w:hAnsi="华文仿宋" w:eastAsia="华文仿宋" w:cs="___WRD_EMBED_SUB_47"/>
          <w:color w:val="auto"/>
          <w:sz w:val="28"/>
          <w:szCs w:val="28"/>
          <w:lang w:eastAsia="zh-CN"/>
        </w:rPr>
        <w:t>项</w:t>
      </w:r>
    </w:p>
    <w:p w14:paraId="4F8EA6BA">
      <w:pPr>
        <w:pStyle w:val="25"/>
        <w:widowControl w:val="0"/>
        <w:numPr>
          <w:ilvl w:val="0"/>
          <w:numId w:val="4"/>
        </w:numPr>
        <w:tabs>
          <w:tab w:val="left" w:pos="1060"/>
        </w:tabs>
        <w:kinsoku/>
        <w:topLinePunct/>
        <w:autoSpaceDE/>
        <w:autoSpaceDN/>
        <w:spacing w:line="560" w:lineRule="exact"/>
        <w:ind w:left="0" w:firstLine="560"/>
        <w:textAlignment w:val="auto"/>
        <w:rPr>
          <w:rFonts w:ascii="Times New Roman" w:hAnsi="Times New Roman" w:eastAsia="仿宋_GB2312" w:cs="Times New Roman"/>
          <w:color w:val="auto"/>
          <w:sz w:val="28"/>
          <w:szCs w:val="28"/>
          <w:lang w:eastAsia="zh-CN"/>
        </w:rPr>
      </w:pPr>
      <w:r>
        <w:rPr>
          <w:rFonts w:ascii="Times New Roman" w:hAnsi="Times New Roman" w:eastAsia="仿宋_GB2312" w:cs="Times New Roman"/>
          <w:color w:val="auto"/>
          <w:sz w:val="28"/>
          <w:szCs w:val="28"/>
          <w:lang w:eastAsia="zh-CN"/>
        </w:rPr>
        <w:t>如果需要更换结构件，机器人必须返回到各自的起返区，且机器人的垂直投影完全处于起返区内。期间计时不停止。任意一台机器人在起返区内启动后即开始计时，完成任务“物品”码垛的机器人垂直投影完全进入起返区或结束区且静止，视为任务结束并计时停止，本次比赛结束。</w:t>
      </w:r>
    </w:p>
    <w:p w14:paraId="2E9F144C">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27DA8293">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2A3F83D9">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0310BA53">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35AA9623">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1E48D361">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7B508274">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3733357A">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428DA70B">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05AB7B76">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48816165">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6A64E4EA">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3F48BE0A">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3786CFC7">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5BB83BB5">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783E0E10">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62882667">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6773D39B">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7D811F97">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3BE34B87">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p>
    <w:p w14:paraId="03789987">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r>
        <w:rPr>
          <w:rFonts w:ascii="Times New Roman" w:hAnsi="Times New Roman" w:eastAsia="黑体" w:cs="Times New Roman"/>
          <w:color w:val="auto"/>
          <w:spacing w:val="8"/>
          <w:position w:val="6"/>
          <w:sz w:val="31"/>
          <w:szCs w:val="31"/>
          <w:lang w:eastAsia="zh-CN"/>
        </w:rPr>
        <w:t>B类：轮式或履带式行走机器人</w:t>
      </w:r>
    </w:p>
    <w:p w14:paraId="44A68864">
      <w:pPr>
        <w:kinsoku/>
        <w:topLinePunct/>
        <w:autoSpaceDE/>
        <w:autoSpaceDN/>
        <w:spacing w:before="101" w:line="415" w:lineRule="exact"/>
        <w:jc w:val="center"/>
        <w:rPr>
          <w:rFonts w:ascii="Times New Roman" w:hAnsi="Times New Roman" w:eastAsia="黑体" w:cs="Times New Roman"/>
          <w:color w:val="auto"/>
          <w:sz w:val="31"/>
          <w:szCs w:val="31"/>
          <w:lang w:eastAsia="zh-CN"/>
        </w:rPr>
      </w:pPr>
      <w:r>
        <w:rPr>
          <w:rFonts w:ascii="Times New Roman" w:hAnsi="Times New Roman" w:eastAsia="黑体" w:cs="Times New Roman"/>
          <w:color w:val="auto"/>
          <w:spacing w:val="7"/>
          <w:sz w:val="31"/>
          <w:szCs w:val="31"/>
          <w:lang w:eastAsia="zh-CN"/>
        </w:rPr>
        <w:t>小学组竞赛记分表</w:t>
      </w:r>
    </w:p>
    <w:p w14:paraId="43CB2E95">
      <w:pPr>
        <w:kinsoku/>
        <w:topLinePunct/>
        <w:autoSpaceDE/>
        <w:autoSpaceDN/>
        <w:spacing w:before="101" w:line="415" w:lineRule="exact"/>
        <w:jc w:val="center"/>
        <w:rPr>
          <w:rFonts w:ascii="Times New Roman" w:hAnsi="Times New Roman" w:eastAsia="黑体" w:cs="Times New Roman"/>
          <w:color w:val="auto"/>
          <w:sz w:val="31"/>
          <w:szCs w:val="31"/>
          <w:lang w:eastAsia="zh-CN"/>
        </w:rPr>
      </w:pPr>
      <w:r>
        <w:rPr>
          <w:rFonts w:ascii="Times New Roman" w:hAnsi="Times New Roman" w:eastAsia="仿宋" w:cs="Times New Roman"/>
          <w:color w:val="auto"/>
          <w:spacing w:val="-6"/>
          <w:sz w:val="24"/>
          <w:szCs w:val="24"/>
          <w:lang w:eastAsia="zh-CN"/>
        </w:rPr>
        <w:t>组别：___________参赛学校：____________队伍编号：_______________</w:t>
      </w:r>
    </w:p>
    <w:tbl>
      <w:tblPr>
        <w:tblStyle w:val="22"/>
        <w:tblW w:w="9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86"/>
        <w:gridCol w:w="872"/>
        <w:gridCol w:w="1239"/>
        <w:gridCol w:w="1411"/>
        <w:gridCol w:w="624"/>
        <w:gridCol w:w="684"/>
        <w:gridCol w:w="1189"/>
        <w:gridCol w:w="850"/>
        <w:gridCol w:w="1229"/>
        <w:gridCol w:w="767"/>
      </w:tblGrid>
      <w:tr w14:paraId="3C526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85" w:hRule="atLeast"/>
          <w:jc w:val="center"/>
        </w:trPr>
        <w:tc>
          <w:tcPr>
            <w:tcW w:w="586" w:type="dxa"/>
          </w:tcPr>
          <w:p w14:paraId="64C6E431">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9"/>
                <w:position w:val="17"/>
              </w:rPr>
              <w:t>评分</w:t>
            </w:r>
          </w:p>
          <w:p w14:paraId="3D2D1261">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10"/>
              </w:rPr>
              <w:t>类别</w:t>
            </w:r>
          </w:p>
        </w:tc>
        <w:tc>
          <w:tcPr>
            <w:tcW w:w="4146" w:type="dxa"/>
            <w:gridSpan w:val="4"/>
          </w:tcPr>
          <w:p w14:paraId="0526E045">
            <w:pPr>
              <w:kinsoku/>
              <w:topLinePunct/>
              <w:autoSpaceDE/>
              <w:autoSpaceDN/>
              <w:jc w:val="center"/>
              <w:rPr>
                <w:rFonts w:ascii="Times New Roman" w:hAnsi="Times New Roman" w:cs="Times New Roman"/>
                <w:b/>
                <w:bCs/>
                <w:color w:val="auto"/>
                <w:sz w:val="24"/>
                <w:szCs w:val="24"/>
              </w:rPr>
            </w:pPr>
          </w:p>
          <w:p w14:paraId="3F76600D">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5"/>
              </w:rPr>
              <w:t>评分项目</w:t>
            </w:r>
          </w:p>
        </w:tc>
        <w:tc>
          <w:tcPr>
            <w:tcW w:w="684" w:type="dxa"/>
          </w:tcPr>
          <w:p w14:paraId="3B4FBA46">
            <w:pPr>
              <w:kinsoku/>
              <w:topLinePunct/>
              <w:autoSpaceDE/>
              <w:autoSpaceDN/>
              <w:jc w:val="center"/>
              <w:rPr>
                <w:rFonts w:ascii="Times New Roman" w:hAnsi="Times New Roman" w:cs="Times New Roman"/>
                <w:b/>
                <w:bCs/>
                <w:color w:val="auto"/>
                <w:sz w:val="24"/>
                <w:szCs w:val="24"/>
              </w:rPr>
            </w:pPr>
          </w:p>
          <w:p w14:paraId="7CA9EA50">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8"/>
              </w:rPr>
              <w:t>计分</w:t>
            </w:r>
          </w:p>
        </w:tc>
        <w:tc>
          <w:tcPr>
            <w:tcW w:w="1189" w:type="dxa"/>
          </w:tcPr>
          <w:p w14:paraId="1D8F0BEE">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position w:val="17"/>
              </w:rPr>
              <w:t>第一轮</w:t>
            </w:r>
          </w:p>
          <w:p w14:paraId="13C96F86">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rPr>
              <w:t>数量/完成</w:t>
            </w:r>
          </w:p>
        </w:tc>
        <w:tc>
          <w:tcPr>
            <w:tcW w:w="850" w:type="dxa"/>
          </w:tcPr>
          <w:p w14:paraId="31C814CA">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position w:val="17"/>
              </w:rPr>
              <w:t>第一轮</w:t>
            </w:r>
          </w:p>
          <w:p w14:paraId="63D24A32">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9"/>
              </w:rPr>
              <w:t>得分</w:t>
            </w:r>
          </w:p>
        </w:tc>
        <w:tc>
          <w:tcPr>
            <w:tcW w:w="1229" w:type="dxa"/>
          </w:tcPr>
          <w:p w14:paraId="15753E94">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position w:val="17"/>
              </w:rPr>
              <w:t>第二轮</w:t>
            </w:r>
          </w:p>
          <w:p w14:paraId="4DEE6225">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rPr>
              <w:t>数量/完成</w:t>
            </w:r>
          </w:p>
        </w:tc>
        <w:tc>
          <w:tcPr>
            <w:tcW w:w="767" w:type="dxa"/>
          </w:tcPr>
          <w:p w14:paraId="4D380FFD">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4"/>
                <w:position w:val="17"/>
              </w:rPr>
              <w:t>第二轮</w:t>
            </w:r>
          </w:p>
          <w:p w14:paraId="7ACA41FC">
            <w:pPr>
              <w:pStyle w:val="23"/>
              <w:kinsoku/>
              <w:topLinePunct/>
              <w:autoSpaceDE/>
              <w:autoSpaceDN/>
              <w:jc w:val="center"/>
              <w:rPr>
                <w:rFonts w:ascii="Times New Roman" w:hAnsi="Times New Roman" w:cs="Times New Roman"/>
                <w:b/>
                <w:bCs/>
                <w:color w:val="auto"/>
              </w:rPr>
            </w:pPr>
            <w:r>
              <w:rPr>
                <w:rFonts w:ascii="Times New Roman" w:hAnsi="Times New Roman" w:cs="Times New Roman"/>
                <w:b/>
                <w:bCs/>
                <w:color w:val="auto"/>
                <w:spacing w:val="-9"/>
              </w:rPr>
              <w:t>得分</w:t>
            </w:r>
          </w:p>
        </w:tc>
      </w:tr>
      <w:tr w14:paraId="4EAD4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4" w:hRule="atLeast"/>
          <w:jc w:val="center"/>
        </w:trPr>
        <w:tc>
          <w:tcPr>
            <w:tcW w:w="586" w:type="dxa"/>
            <w:vMerge w:val="restart"/>
            <w:vAlign w:val="center"/>
          </w:tcPr>
          <w:p w14:paraId="3F875539">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基本任务</w:t>
            </w:r>
          </w:p>
        </w:tc>
        <w:tc>
          <w:tcPr>
            <w:tcW w:w="4146" w:type="dxa"/>
            <w:gridSpan w:val="4"/>
          </w:tcPr>
          <w:p w14:paraId="45DD4BC4">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机器人启动成功</w:t>
            </w:r>
          </w:p>
        </w:tc>
        <w:tc>
          <w:tcPr>
            <w:tcW w:w="684" w:type="dxa"/>
          </w:tcPr>
          <w:p w14:paraId="55B072CC">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20</w:t>
            </w:r>
          </w:p>
        </w:tc>
        <w:tc>
          <w:tcPr>
            <w:tcW w:w="1189" w:type="dxa"/>
          </w:tcPr>
          <w:p w14:paraId="6D30D8B8">
            <w:pPr>
              <w:pStyle w:val="23"/>
              <w:kinsoku/>
              <w:topLinePunct/>
              <w:autoSpaceDE/>
              <w:autoSpaceDN/>
              <w:spacing w:before="114"/>
              <w:ind w:left="729"/>
              <w:rPr>
                <w:rFonts w:ascii="Times New Roman" w:hAnsi="Times New Roman" w:cs="Times New Roman"/>
                <w:color w:val="auto"/>
              </w:rPr>
            </w:pPr>
          </w:p>
        </w:tc>
        <w:tc>
          <w:tcPr>
            <w:tcW w:w="850" w:type="dxa"/>
          </w:tcPr>
          <w:p w14:paraId="05F6F82B">
            <w:pPr>
              <w:kinsoku/>
              <w:topLinePunct/>
              <w:autoSpaceDE/>
              <w:autoSpaceDN/>
              <w:rPr>
                <w:rFonts w:ascii="Times New Roman" w:hAnsi="Times New Roman" w:cs="Times New Roman"/>
                <w:color w:val="auto"/>
              </w:rPr>
            </w:pPr>
          </w:p>
        </w:tc>
        <w:tc>
          <w:tcPr>
            <w:tcW w:w="1229" w:type="dxa"/>
          </w:tcPr>
          <w:p w14:paraId="6E9B3DB2">
            <w:pPr>
              <w:pStyle w:val="23"/>
              <w:kinsoku/>
              <w:topLinePunct/>
              <w:autoSpaceDE/>
              <w:autoSpaceDN/>
              <w:spacing w:before="114"/>
              <w:ind w:left="750"/>
              <w:rPr>
                <w:rFonts w:ascii="Times New Roman" w:hAnsi="Times New Roman" w:cs="Times New Roman"/>
                <w:color w:val="auto"/>
              </w:rPr>
            </w:pPr>
          </w:p>
        </w:tc>
        <w:tc>
          <w:tcPr>
            <w:tcW w:w="767" w:type="dxa"/>
          </w:tcPr>
          <w:p w14:paraId="549AB8B8">
            <w:pPr>
              <w:kinsoku/>
              <w:topLinePunct/>
              <w:autoSpaceDE/>
              <w:autoSpaceDN/>
              <w:rPr>
                <w:rFonts w:ascii="Times New Roman" w:hAnsi="Times New Roman" w:cs="Times New Roman"/>
                <w:color w:val="auto"/>
              </w:rPr>
            </w:pPr>
          </w:p>
        </w:tc>
      </w:tr>
      <w:tr w14:paraId="28C6F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1" w:hRule="atLeast"/>
          <w:jc w:val="center"/>
        </w:trPr>
        <w:tc>
          <w:tcPr>
            <w:tcW w:w="586" w:type="dxa"/>
            <w:vMerge w:val="continue"/>
            <w:vAlign w:val="center"/>
          </w:tcPr>
          <w:p w14:paraId="68F43673">
            <w:pPr>
              <w:pStyle w:val="23"/>
              <w:kinsoku/>
              <w:topLinePunct/>
              <w:autoSpaceDE/>
              <w:autoSpaceDN/>
              <w:jc w:val="both"/>
              <w:rPr>
                <w:rFonts w:ascii="Times New Roman" w:hAnsi="Times New Roman" w:cs="Times New Roman"/>
                <w:color w:val="auto"/>
                <w:lang w:eastAsia="zh-CN"/>
              </w:rPr>
            </w:pPr>
          </w:p>
        </w:tc>
        <w:tc>
          <w:tcPr>
            <w:tcW w:w="4146" w:type="dxa"/>
            <w:gridSpan w:val="4"/>
          </w:tcPr>
          <w:p w14:paraId="7BD9CDD7">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机器人垂直投影完全出起始区</w:t>
            </w:r>
          </w:p>
        </w:tc>
        <w:tc>
          <w:tcPr>
            <w:tcW w:w="684" w:type="dxa"/>
          </w:tcPr>
          <w:p w14:paraId="6DBA98CE">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10</w:t>
            </w:r>
          </w:p>
        </w:tc>
        <w:tc>
          <w:tcPr>
            <w:tcW w:w="1189" w:type="dxa"/>
          </w:tcPr>
          <w:p w14:paraId="2A84FFAA">
            <w:pPr>
              <w:pStyle w:val="23"/>
              <w:kinsoku/>
              <w:topLinePunct/>
              <w:autoSpaceDE/>
              <w:autoSpaceDN/>
              <w:spacing w:before="114"/>
              <w:ind w:left="729"/>
              <w:rPr>
                <w:rFonts w:ascii="Times New Roman" w:hAnsi="Times New Roman" w:cs="Times New Roman"/>
                <w:color w:val="auto"/>
              </w:rPr>
            </w:pPr>
          </w:p>
        </w:tc>
        <w:tc>
          <w:tcPr>
            <w:tcW w:w="850" w:type="dxa"/>
          </w:tcPr>
          <w:p w14:paraId="4B50D4BB">
            <w:pPr>
              <w:kinsoku/>
              <w:topLinePunct/>
              <w:autoSpaceDE/>
              <w:autoSpaceDN/>
              <w:rPr>
                <w:rFonts w:ascii="Times New Roman" w:hAnsi="Times New Roman" w:cs="Times New Roman"/>
                <w:color w:val="auto"/>
              </w:rPr>
            </w:pPr>
          </w:p>
        </w:tc>
        <w:tc>
          <w:tcPr>
            <w:tcW w:w="1229" w:type="dxa"/>
          </w:tcPr>
          <w:p w14:paraId="76FDD7B5">
            <w:pPr>
              <w:pStyle w:val="23"/>
              <w:kinsoku/>
              <w:topLinePunct/>
              <w:autoSpaceDE/>
              <w:autoSpaceDN/>
              <w:spacing w:before="114"/>
              <w:ind w:left="750"/>
              <w:rPr>
                <w:rFonts w:ascii="Times New Roman" w:hAnsi="Times New Roman" w:cs="Times New Roman"/>
                <w:color w:val="auto"/>
              </w:rPr>
            </w:pPr>
          </w:p>
        </w:tc>
        <w:tc>
          <w:tcPr>
            <w:tcW w:w="767" w:type="dxa"/>
          </w:tcPr>
          <w:p w14:paraId="0349296D">
            <w:pPr>
              <w:kinsoku/>
              <w:topLinePunct/>
              <w:autoSpaceDE/>
              <w:autoSpaceDN/>
              <w:rPr>
                <w:rFonts w:ascii="Times New Roman" w:hAnsi="Times New Roman" w:cs="Times New Roman"/>
                <w:color w:val="auto"/>
              </w:rPr>
            </w:pPr>
          </w:p>
        </w:tc>
      </w:tr>
      <w:tr w14:paraId="0D4B8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2" w:hRule="atLeast"/>
          <w:jc w:val="center"/>
        </w:trPr>
        <w:tc>
          <w:tcPr>
            <w:tcW w:w="586" w:type="dxa"/>
            <w:vMerge w:val="continue"/>
            <w:vAlign w:val="center"/>
          </w:tcPr>
          <w:p w14:paraId="744BCDB1">
            <w:pPr>
              <w:pStyle w:val="23"/>
              <w:kinsoku/>
              <w:topLinePunct/>
              <w:autoSpaceDE/>
              <w:autoSpaceDN/>
              <w:jc w:val="both"/>
              <w:rPr>
                <w:rFonts w:ascii="Times New Roman" w:hAnsi="Times New Roman" w:cs="Times New Roman"/>
                <w:color w:val="auto"/>
                <w:lang w:eastAsia="zh-CN"/>
              </w:rPr>
            </w:pPr>
          </w:p>
        </w:tc>
        <w:tc>
          <w:tcPr>
            <w:tcW w:w="4146" w:type="dxa"/>
            <w:gridSpan w:val="4"/>
          </w:tcPr>
          <w:p w14:paraId="1B1EFBD6">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机器人与减速带接触</w:t>
            </w:r>
          </w:p>
        </w:tc>
        <w:tc>
          <w:tcPr>
            <w:tcW w:w="684" w:type="dxa"/>
          </w:tcPr>
          <w:p w14:paraId="0EAFF006">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10</w:t>
            </w:r>
          </w:p>
        </w:tc>
        <w:tc>
          <w:tcPr>
            <w:tcW w:w="1189" w:type="dxa"/>
          </w:tcPr>
          <w:p w14:paraId="0E97E143">
            <w:pPr>
              <w:pStyle w:val="23"/>
              <w:kinsoku/>
              <w:topLinePunct/>
              <w:autoSpaceDE/>
              <w:autoSpaceDN/>
              <w:spacing w:before="114"/>
              <w:ind w:left="729"/>
              <w:rPr>
                <w:rFonts w:ascii="Times New Roman" w:hAnsi="Times New Roman" w:cs="Times New Roman"/>
                <w:color w:val="auto"/>
              </w:rPr>
            </w:pPr>
          </w:p>
        </w:tc>
        <w:tc>
          <w:tcPr>
            <w:tcW w:w="850" w:type="dxa"/>
          </w:tcPr>
          <w:p w14:paraId="73A97AF6">
            <w:pPr>
              <w:kinsoku/>
              <w:topLinePunct/>
              <w:autoSpaceDE/>
              <w:autoSpaceDN/>
              <w:rPr>
                <w:rFonts w:ascii="Times New Roman" w:hAnsi="Times New Roman" w:cs="Times New Roman"/>
                <w:color w:val="auto"/>
              </w:rPr>
            </w:pPr>
          </w:p>
        </w:tc>
        <w:tc>
          <w:tcPr>
            <w:tcW w:w="1229" w:type="dxa"/>
          </w:tcPr>
          <w:p w14:paraId="47DF3557">
            <w:pPr>
              <w:pStyle w:val="23"/>
              <w:kinsoku/>
              <w:topLinePunct/>
              <w:autoSpaceDE/>
              <w:autoSpaceDN/>
              <w:spacing w:before="114"/>
              <w:ind w:left="750"/>
              <w:rPr>
                <w:rFonts w:ascii="Times New Roman" w:hAnsi="Times New Roman" w:cs="Times New Roman"/>
                <w:color w:val="auto"/>
              </w:rPr>
            </w:pPr>
          </w:p>
        </w:tc>
        <w:tc>
          <w:tcPr>
            <w:tcW w:w="767" w:type="dxa"/>
          </w:tcPr>
          <w:p w14:paraId="590E1BC0">
            <w:pPr>
              <w:kinsoku/>
              <w:topLinePunct/>
              <w:autoSpaceDE/>
              <w:autoSpaceDN/>
              <w:rPr>
                <w:rFonts w:ascii="Times New Roman" w:hAnsi="Times New Roman" w:cs="Times New Roman"/>
                <w:color w:val="auto"/>
              </w:rPr>
            </w:pPr>
          </w:p>
        </w:tc>
      </w:tr>
      <w:tr w14:paraId="1047A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6" w:hRule="atLeast"/>
          <w:jc w:val="center"/>
        </w:trPr>
        <w:tc>
          <w:tcPr>
            <w:tcW w:w="586" w:type="dxa"/>
            <w:vMerge w:val="continue"/>
            <w:vAlign w:val="center"/>
          </w:tcPr>
          <w:p w14:paraId="25FD5911">
            <w:pPr>
              <w:pStyle w:val="23"/>
              <w:kinsoku/>
              <w:topLinePunct/>
              <w:autoSpaceDE/>
              <w:autoSpaceDN/>
              <w:jc w:val="both"/>
              <w:rPr>
                <w:rFonts w:ascii="Times New Roman" w:hAnsi="Times New Roman" w:cs="Times New Roman"/>
                <w:color w:val="auto"/>
                <w:lang w:eastAsia="zh-CN"/>
              </w:rPr>
            </w:pPr>
          </w:p>
        </w:tc>
        <w:tc>
          <w:tcPr>
            <w:tcW w:w="4146" w:type="dxa"/>
            <w:gridSpan w:val="4"/>
          </w:tcPr>
          <w:p w14:paraId="034EAA4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机器人越过减速带</w:t>
            </w:r>
          </w:p>
        </w:tc>
        <w:tc>
          <w:tcPr>
            <w:tcW w:w="684" w:type="dxa"/>
          </w:tcPr>
          <w:p w14:paraId="7BE856F6">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15</w:t>
            </w:r>
          </w:p>
        </w:tc>
        <w:tc>
          <w:tcPr>
            <w:tcW w:w="1189" w:type="dxa"/>
          </w:tcPr>
          <w:p w14:paraId="1B5D1967">
            <w:pPr>
              <w:pStyle w:val="23"/>
              <w:kinsoku/>
              <w:topLinePunct/>
              <w:autoSpaceDE/>
              <w:autoSpaceDN/>
              <w:spacing w:before="114"/>
              <w:ind w:left="729"/>
              <w:rPr>
                <w:rFonts w:ascii="Times New Roman" w:hAnsi="Times New Roman" w:cs="Times New Roman"/>
                <w:color w:val="auto"/>
                <w:lang w:eastAsia="zh-CN"/>
              </w:rPr>
            </w:pPr>
          </w:p>
        </w:tc>
        <w:tc>
          <w:tcPr>
            <w:tcW w:w="850" w:type="dxa"/>
          </w:tcPr>
          <w:p w14:paraId="5DA43C8A">
            <w:pPr>
              <w:kinsoku/>
              <w:topLinePunct/>
              <w:autoSpaceDE/>
              <w:autoSpaceDN/>
              <w:rPr>
                <w:rFonts w:ascii="Times New Roman" w:hAnsi="Times New Roman" w:cs="Times New Roman"/>
                <w:color w:val="auto"/>
              </w:rPr>
            </w:pPr>
          </w:p>
        </w:tc>
        <w:tc>
          <w:tcPr>
            <w:tcW w:w="1229" w:type="dxa"/>
          </w:tcPr>
          <w:p w14:paraId="00B355D9">
            <w:pPr>
              <w:pStyle w:val="23"/>
              <w:kinsoku/>
              <w:topLinePunct/>
              <w:autoSpaceDE/>
              <w:autoSpaceDN/>
              <w:spacing w:before="114"/>
              <w:ind w:left="750"/>
              <w:rPr>
                <w:rFonts w:ascii="Times New Roman" w:hAnsi="Times New Roman" w:cs="Times New Roman"/>
                <w:color w:val="auto"/>
                <w:lang w:eastAsia="zh-CN"/>
              </w:rPr>
            </w:pPr>
          </w:p>
        </w:tc>
        <w:tc>
          <w:tcPr>
            <w:tcW w:w="767" w:type="dxa"/>
          </w:tcPr>
          <w:p w14:paraId="7AF125E4">
            <w:pPr>
              <w:kinsoku/>
              <w:topLinePunct/>
              <w:autoSpaceDE/>
              <w:autoSpaceDN/>
              <w:rPr>
                <w:rFonts w:ascii="Times New Roman" w:hAnsi="Times New Roman" w:cs="Times New Roman"/>
                <w:color w:val="auto"/>
              </w:rPr>
            </w:pPr>
          </w:p>
        </w:tc>
      </w:tr>
      <w:tr w14:paraId="23791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586" w:type="dxa"/>
            <w:vMerge w:val="continue"/>
            <w:vAlign w:val="center"/>
          </w:tcPr>
          <w:p w14:paraId="27F74813">
            <w:pPr>
              <w:pStyle w:val="23"/>
              <w:kinsoku/>
              <w:topLinePunct/>
              <w:autoSpaceDE/>
              <w:autoSpaceDN/>
              <w:jc w:val="both"/>
              <w:rPr>
                <w:rFonts w:ascii="Times New Roman" w:hAnsi="Times New Roman" w:cs="Times New Roman"/>
                <w:color w:val="auto"/>
                <w:lang w:eastAsia="zh-CN"/>
              </w:rPr>
            </w:pPr>
          </w:p>
        </w:tc>
        <w:tc>
          <w:tcPr>
            <w:tcW w:w="4146" w:type="dxa"/>
            <w:gridSpan w:val="4"/>
            <w:vAlign w:val="center"/>
          </w:tcPr>
          <w:p w14:paraId="5494C04A">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正确的任务“物品”完全离开放置区</w:t>
            </w:r>
          </w:p>
        </w:tc>
        <w:tc>
          <w:tcPr>
            <w:tcW w:w="684" w:type="dxa"/>
          </w:tcPr>
          <w:p w14:paraId="69A1CA58">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2</w:t>
            </w:r>
          </w:p>
        </w:tc>
        <w:tc>
          <w:tcPr>
            <w:tcW w:w="1189" w:type="dxa"/>
          </w:tcPr>
          <w:p w14:paraId="7EDC8EA5">
            <w:pPr>
              <w:pStyle w:val="23"/>
              <w:kinsoku/>
              <w:topLinePunct/>
              <w:autoSpaceDE/>
              <w:autoSpaceDN/>
              <w:spacing w:before="114"/>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6E5959BB">
            <w:pPr>
              <w:kinsoku/>
              <w:topLinePunct/>
              <w:autoSpaceDE/>
              <w:autoSpaceDN/>
              <w:rPr>
                <w:rFonts w:ascii="Times New Roman" w:hAnsi="Times New Roman" w:cs="Times New Roman"/>
                <w:color w:val="auto"/>
              </w:rPr>
            </w:pPr>
          </w:p>
        </w:tc>
        <w:tc>
          <w:tcPr>
            <w:tcW w:w="1229" w:type="dxa"/>
          </w:tcPr>
          <w:p w14:paraId="74D45CA2">
            <w:pPr>
              <w:pStyle w:val="23"/>
              <w:kinsoku/>
              <w:topLinePunct/>
              <w:autoSpaceDE/>
              <w:autoSpaceDN/>
              <w:spacing w:before="114"/>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11F29CE1">
            <w:pPr>
              <w:kinsoku/>
              <w:topLinePunct/>
              <w:autoSpaceDE/>
              <w:autoSpaceDN/>
              <w:rPr>
                <w:rFonts w:ascii="Times New Roman" w:hAnsi="Times New Roman" w:cs="Times New Roman"/>
                <w:color w:val="auto"/>
              </w:rPr>
            </w:pPr>
          </w:p>
        </w:tc>
      </w:tr>
      <w:tr w14:paraId="10A8C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3" w:hRule="atLeast"/>
          <w:jc w:val="center"/>
        </w:trPr>
        <w:tc>
          <w:tcPr>
            <w:tcW w:w="586" w:type="dxa"/>
            <w:vMerge w:val="continue"/>
          </w:tcPr>
          <w:p w14:paraId="779EE919">
            <w:pPr>
              <w:pStyle w:val="23"/>
              <w:kinsoku/>
              <w:topLinePunct/>
              <w:autoSpaceDE/>
              <w:autoSpaceDN/>
              <w:jc w:val="both"/>
              <w:rPr>
                <w:rFonts w:ascii="Times New Roman" w:hAnsi="Times New Roman" w:cs="Times New Roman"/>
                <w:color w:val="auto"/>
                <w:lang w:eastAsia="zh-CN"/>
              </w:rPr>
            </w:pPr>
          </w:p>
        </w:tc>
        <w:tc>
          <w:tcPr>
            <w:tcW w:w="4146" w:type="dxa"/>
            <w:gridSpan w:val="4"/>
            <w:vAlign w:val="center"/>
          </w:tcPr>
          <w:p w14:paraId="266158B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正确的任务“物品”完全在码垛区标记圆圈内</w:t>
            </w:r>
          </w:p>
        </w:tc>
        <w:tc>
          <w:tcPr>
            <w:tcW w:w="684" w:type="dxa"/>
          </w:tcPr>
          <w:p w14:paraId="7F966A2E">
            <w:pPr>
              <w:pStyle w:val="23"/>
              <w:kinsoku/>
              <w:topLinePunct/>
              <w:autoSpaceDE/>
              <w:autoSpaceDN/>
              <w:spacing w:before="114"/>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5</w:t>
            </w:r>
          </w:p>
        </w:tc>
        <w:tc>
          <w:tcPr>
            <w:tcW w:w="1189" w:type="dxa"/>
          </w:tcPr>
          <w:p w14:paraId="48745BE6">
            <w:pPr>
              <w:pStyle w:val="23"/>
              <w:kinsoku/>
              <w:topLinePunct/>
              <w:autoSpaceDE/>
              <w:autoSpaceDN/>
              <w:spacing w:before="114"/>
              <w:ind w:left="729"/>
              <w:rPr>
                <w:rFonts w:ascii="Times New Roman" w:hAnsi="Times New Roman" w:cs="Times New Roman"/>
                <w:color w:val="auto"/>
              </w:rPr>
            </w:pPr>
            <w:r>
              <w:rPr>
                <w:rFonts w:ascii="Times New Roman" w:hAnsi="Times New Roman" w:cs="Times New Roman"/>
                <w:color w:val="auto"/>
              </w:rPr>
              <w:t>个</w:t>
            </w:r>
          </w:p>
        </w:tc>
        <w:tc>
          <w:tcPr>
            <w:tcW w:w="850" w:type="dxa"/>
          </w:tcPr>
          <w:p w14:paraId="32F663B1">
            <w:pPr>
              <w:kinsoku/>
              <w:topLinePunct/>
              <w:autoSpaceDE/>
              <w:autoSpaceDN/>
              <w:rPr>
                <w:rFonts w:ascii="Times New Roman" w:hAnsi="Times New Roman" w:cs="Times New Roman"/>
                <w:color w:val="auto"/>
              </w:rPr>
            </w:pPr>
          </w:p>
        </w:tc>
        <w:tc>
          <w:tcPr>
            <w:tcW w:w="1229" w:type="dxa"/>
          </w:tcPr>
          <w:p w14:paraId="315B4EAD">
            <w:pPr>
              <w:pStyle w:val="23"/>
              <w:kinsoku/>
              <w:topLinePunct/>
              <w:autoSpaceDE/>
              <w:autoSpaceDN/>
              <w:spacing w:before="114"/>
              <w:ind w:left="750"/>
              <w:rPr>
                <w:rFonts w:ascii="Times New Roman" w:hAnsi="Times New Roman" w:cs="Times New Roman"/>
                <w:color w:val="auto"/>
              </w:rPr>
            </w:pPr>
            <w:r>
              <w:rPr>
                <w:rFonts w:ascii="Times New Roman" w:hAnsi="Times New Roman" w:cs="Times New Roman"/>
                <w:color w:val="auto"/>
              </w:rPr>
              <w:t>个</w:t>
            </w:r>
          </w:p>
        </w:tc>
        <w:tc>
          <w:tcPr>
            <w:tcW w:w="767" w:type="dxa"/>
          </w:tcPr>
          <w:p w14:paraId="16E6005E">
            <w:pPr>
              <w:kinsoku/>
              <w:topLinePunct/>
              <w:autoSpaceDE/>
              <w:autoSpaceDN/>
              <w:rPr>
                <w:rFonts w:ascii="Times New Roman" w:hAnsi="Times New Roman" w:cs="Times New Roman"/>
                <w:color w:val="auto"/>
              </w:rPr>
            </w:pPr>
          </w:p>
        </w:tc>
      </w:tr>
      <w:tr w14:paraId="7A86EA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586" w:type="dxa"/>
            <w:vMerge w:val="continue"/>
            <w:vAlign w:val="center"/>
          </w:tcPr>
          <w:p w14:paraId="3706A864">
            <w:pPr>
              <w:pStyle w:val="23"/>
              <w:kinsoku/>
              <w:topLinePunct/>
              <w:autoSpaceDE/>
              <w:autoSpaceDN/>
              <w:jc w:val="both"/>
              <w:rPr>
                <w:rFonts w:ascii="Times New Roman" w:hAnsi="Times New Roman" w:cs="Times New Roman"/>
                <w:color w:val="auto"/>
                <w:lang w:eastAsia="zh-CN"/>
              </w:rPr>
            </w:pPr>
          </w:p>
        </w:tc>
        <w:tc>
          <w:tcPr>
            <w:tcW w:w="4146" w:type="dxa"/>
            <w:gridSpan w:val="4"/>
            <w:vAlign w:val="center"/>
          </w:tcPr>
          <w:p w14:paraId="1576DE65">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正确的任务“物品”部分在码垛区标记圆圈内</w:t>
            </w:r>
          </w:p>
        </w:tc>
        <w:tc>
          <w:tcPr>
            <w:tcW w:w="684" w:type="dxa"/>
          </w:tcPr>
          <w:p w14:paraId="0C3E88E9">
            <w:pPr>
              <w:pStyle w:val="23"/>
              <w:kinsoku/>
              <w:topLinePunct/>
              <w:autoSpaceDE/>
              <w:autoSpaceDN/>
              <w:spacing w:before="200"/>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2</w:t>
            </w:r>
          </w:p>
        </w:tc>
        <w:tc>
          <w:tcPr>
            <w:tcW w:w="1189" w:type="dxa"/>
          </w:tcPr>
          <w:p w14:paraId="5616F94E">
            <w:pPr>
              <w:pStyle w:val="23"/>
              <w:kinsoku/>
              <w:topLinePunct/>
              <w:autoSpaceDE/>
              <w:autoSpaceDN/>
              <w:spacing w:before="200"/>
              <w:ind w:right="220"/>
              <w:jc w:val="right"/>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个</w:t>
            </w:r>
          </w:p>
        </w:tc>
        <w:tc>
          <w:tcPr>
            <w:tcW w:w="850" w:type="dxa"/>
          </w:tcPr>
          <w:p w14:paraId="4A671B0C">
            <w:pPr>
              <w:kinsoku/>
              <w:topLinePunct/>
              <w:autoSpaceDE/>
              <w:autoSpaceDN/>
              <w:jc w:val="right"/>
              <w:rPr>
                <w:rFonts w:ascii="Times New Roman" w:hAnsi="Times New Roman" w:eastAsia="仿宋" w:cs="Times New Roman"/>
                <w:color w:val="auto"/>
                <w:sz w:val="22"/>
                <w:szCs w:val="22"/>
                <w:lang w:eastAsia="zh-CN"/>
              </w:rPr>
            </w:pPr>
          </w:p>
        </w:tc>
        <w:tc>
          <w:tcPr>
            <w:tcW w:w="1229" w:type="dxa"/>
          </w:tcPr>
          <w:p w14:paraId="708582E8">
            <w:pPr>
              <w:pStyle w:val="23"/>
              <w:kinsoku/>
              <w:topLinePunct/>
              <w:autoSpaceDE/>
              <w:autoSpaceDN/>
              <w:spacing w:before="200"/>
              <w:ind w:right="220"/>
              <w:jc w:val="right"/>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个</w:t>
            </w:r>
          </w:p>
        </w:tc>
        <w:tc>
          <w:tcPr>
            <w:tcW w:w="767" w:type="dxa"/>
          </w:tcPr>
          <w:p w14:paraId="4CFBFF88">
            <w:pPr>
              <w:kinsoku/>
              <w:topLinePunct/>
              <w:autoSpaceDE/>
              <w:autoSpaceDN/>
              <w:rPr>
                <w:rFonts w:ascii="Times New Roman" w:hAnsi="Times New Roman" w:cs="Times New Roman"/>
                <w:color w:val="auto"/>
              </w:rPr>
            </w:pPr>
          </w:p>
        </w:tc>
      </w:tr>
      <w:tr w14:paraId="5E459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2" w:hRule="atLeast"/>
          <w:jc w:val="center"/>
        </w:trPr>
        <w:tc>
          <w:tcPr>
            <w:tcW w:w="586" w:type="dxa"/>
            <w:vMerge w:val="continue"/>
            <w:vAlign w:val="center"/>
          </w:tcPr>
          <w:p w14:paraId="24F19293">
            <w:pPr>
              <w:pStyle w:val="23"/>
              <w:kinsoku/>
              <w:topLinePunct/>
              <w:autoSpaceDE/>
              <w:autoSpaceDN/>
              <w:jc w:val="both"/>
              <w:rPr>
                <w:rFonts w:ascii="Times New Roman" w:hAnsi="Times New Roman" w:cs="Times New Roman"/>
                <w:color w:val="auto"/>
                <w:lang w:eastAsia="zh-CN"/>
              </w:rPr>
            </w:pPr>
            <w:bookmarkStart w:id="24" w:name="_Hlk184677099"/>
          </w:p>
        </w:tc>
        <w:tc>
          <w:tcPr>
            <w:tcW w:w="4146" w:type="dxa"/>
            <w:gridSpan w:val="4"/>
          </w:tcPr>
          <w:p w14:paraId="6290E0C0">
            <w:pPr>
              <w:pStyle w:val="23"/>
              <w:kinsoku/>
              <w:topLinePunct/>
              <w:autoSpaceDE/>
              <w:autoSpaceDN/>
              <w:jc w:val="both"/>
              <w:rPr>
                <w:rFonts w:ascii="Times New Roman" w:hAnsi="Times New Roman" w:cs="Times New Roman"/>
                <w:color w:val="auto"/>
                <w:lang w:eastAsia="zh-CN"/>
              </w:rPr>
            </w:pPr>
            <w:r>
              <w:rPr>
                <w:rFonts w:hint="eastAsia" w:ascii="Times New Roman" w:hAnsi="Times New Roman" w:cs="Times New Roman"/>
                <w:color w:val="auto"/>
                <w:lang w:eastAsia="zh-CN"/>
              </w:rPr>
              <w:t>对应任务</w:t>
            </w:r>
            <w:r>
              <w:rPr>
                <w:rFonts w:ascii="Times New Roman" w:hAnsi="Times New Roman" w:cs="Times New Roman"/>
                <w:color w:val="auto"/>
                <w:lang w:eastAsia="zh-CN"/>
              </w:rPr>
              <w:t>“物品”编号和码点号对应</w:t>
            </w:r>
          </w:p>
        </w:tc>
        <w:tc>
          <w:tcPr>
            <w:tcW w:w="684" w:type="dxa"/>
          </w:tcPr>
          <w:p w14:paraId="6B0B0D4C">
            <w:pPr>
              <w:pStyle w:val="23"/>
              <w:kinsoku/>
              <w:topLinePunct/>
              <w:autoSpaceDE/>
              <w:autoSpaceDN/>
              <w:spacing w:before="200"/>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5</w:t>
            </w:r>
          </w:p>
        </w:tc>
        <w:tc>
          <w:tcPr>
            <w:tcW w:w="1189" w:type="dxa"/>
          </w:tcPr>
          <w:p w14:paraId="220A1DDD">
            <w:pPr>
              <w:pStyle w:val="23"/>
              <w:kinsoku/>
              <w:topLinePunct/>
              <w:autoSpaceDE/>
              <w:autoSpaceDN/>
              <w:spacing w:before="200"/>
              <w:ind w:right="880" w:firstLine="660" w:firstLineChars="300"/>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个</w:t>
            </w:r>
          </w:p>
        </w:tc>
        <w:tc>
          <w:tcPr>
            <w:tcW w:w="850" w:type="dxa"/>
            <w:vAlign w:val="center"/>
          </w:tcPr>
          <w:p w14:paraId="7928677F">
            <w:pPr>
              <w:kinsoku/>
              <w:topLinePunct/>
              <w:autoSpaceDE/>
              <w:autoSpaceDN/>
              <w:jc w:val="right"/>
              <w:rPr>
                <w:rFonts w:ascii="Times New Roman" w:hAnsi="Times New Roman" w:eastAsia="仿宋" w:cs="Times New Roman"/>
                <w:color w:val="auto"/>
                <w:sz w:val="22"/>
                <w:szCs w:val="22"/>
                <w:lang w:eastAsia="zh-CN"/>
              </w:rPr>
            </w:pPr>
          </w:p>
        </w:tc>
        <w:tc>
          <w:tcPr>
            <w:tcW w:w="1229" w:type="dxa"/>
          </w:tcPr>
          <w:p w14:paraId="1E176687">
            <w:pPr>
              <w:pStyle w:val="23"/>
              <w:kinsoku/>
              <w:topLinePunct/>
              <w:autoSpaceDE/>
              <w:autoSpaceDN/>
              <w:spacing w:before="200"/>
              <w:ind w:right="220"/>
              <w:jc w:val="right"/>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个</w:t>
            </w:r>
          </w:p>
        </w:tc>
        <w:tc>
          <w:tcPr>
            <w:tcW w:w="767" w:type="dxa"/>
            <w:vAlign w:val="center"/>
          </w:tcPr>
          <w:p w14:paraId="02C51865">
            <w:pPr>
              <w:kinsoku/>
              <w:topLinePunct/>
              <w:autoSpaceDE/>
              <w:autoSpaceDN/>
              <w:rPr>
                <w:rFonts w:ascii="Times New Roman" w:hAnsi="Times New Roman" w:cs="Times New Roman"/>
                <w:color w:val="auto"/>
              </w:rPr>
            </w:pPr>
          </w:p>
        </w:tc>
      </w:tr>
      <w:bookmarkEnd w:id="24"/>
      <w:tr w14:paraId="77CC8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 w:hRule="atLeast"/>
          <w:jc w:val="center"/>
        </w:trPr>
        <w:tc>
          <w:tcPr>
            <w:tcW w:w="586" w:type="dxa"/>
            <w:vMerge w:val="restart"/>
            <w:vAlign w:val="center"/>
          </w:tcPr>
          <w:p w14:paraId="2F79E1A1">
            <w:pPr>
              <w:pStyle w:val="23"/>
              <w:topLinePunct/>
              <w:spacing w:before="78"/>
              <w:ind w:left="89"/>
              <w:rPr>
                <w:rFonts w:ascii="Times New Roman" w:hAnsi="Times New Roman" w:cs="Times New Roman"/>
                <w:color w:val="auto"/>
                <w:lang w:eastAsia="zh-CN"/>
              </w:rPr>
            </w:pPr>
            <w:r>
              <w:rPr>
                <w:rFonts w:ascii="Times New Roman" w:hAnsi="Times New Roman" w:cs="Times New Roman"/>
                <w:color w:val="auto"/>
                <w:lang w:eastAsia="zh-CN"/>
              </w:rPr>
              <w:t>挑战任务</w:t>
            </w:r>
          </w:p>
        </w:tc>
        <w:tc>
          <w:tcPr>
            <w:tcW w:w="4146" w:type="dxa"/>
            <w:gridSpan w:val="4"/>
            <w:vAlign w:val="center"/>
          </w:tcPr>
          <w:p w14:paraId="71D1B4A1">
            <w:pPr>
              <w:pStyle w:val="23"/>
              <w:kinsoku/>
              <w:topLinePunct/>
              <w:autoSpaceDE/>
              <w:autoSpaceDN/>
              <w:spacing w:before="200"/>
              <w:rPr>
                <w:rFonts w:ascii="Times New Roman" w:hAnsi="Times New Roman" w:cs="Times New Roman"/>
                <w:color w:val="auto"/>
                <w:lang w:eastAsia="zh-CN"/>
              </w:rPr>
            </w:pPr>
            <w:r>
              <w:rPr>
                <w:rFonts w:ascii="Times New Roman" w:hAnsi="Times New Roman" w:cs="Times New Roman"/>
                <w:color w:val="auto"/>
                <w:lang w:eastAsia="zh-CN"/>
              </w:rPr>
              <w:t>机器人越过方形井盖</w:t>
            </w:r>
          </w:p>
        </w:tc>
        <w:tc>
          <w:tcPr>
            <w:tcW w:w="684" w:type="dxa"/>
            <w:vAlign w:val="center"/>
          </w:tcPr>
          <w:p w14:paraId="150B67D9">
            <w:pPr>
              <w:pStyle w:val="23"/>
              <w:kinsoku/>
              <w:topLinePunct/>
              <w:autoSpaceDE/>
              <w:autoSpaceDN/>
              <w:spacing w:before="200"/>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15</w:t>
            </w:r>
          </w:p>
        </w:tc>
        <w:tc>
          <w:tcPr>
            <w:tcW w:w="1189" w:type="dxa"/>
            <w:vAlign w:val="center"/>
          </w:tcPr>
          <w:p w14:paraId="719B9DE9">
            <w:pPr>
              <w:pStyle w:val="23"/>
              <w:kinsoku/>
              <w:topLinePunct/>
              <w:autoSpaceDE/>
              <w:autoSpaceDN/>
              <w:spacing w:before="200"/>
              <w:jc w:val="center"/>
              <w:rPr>
                <w:rFonts w:ascii="Times New Roman" w:hAnsi="Times New Roman" w:cs="Times New Roman"/>
                <w:color w:val="auto"/>
                <w:sz w:val="22"/>
                <w:szCs w:val="22"/>
                <w:lang w:eastAsia="zh-CN"/>
              </w:rPr>
            </w:pPr>
          </w:p>
        </w:tc>
        <w:tc>
          <w:tcPr>
            <w:tcW w:w="850" w:type="dxa"/>
            <w:vAlign w:val="center"/>
          </w:tcPr>
          <w:p w14:paraId="7A05E8AE">
            <w:pPr>
              <w:kinsoku/>
              <w:topLinePunct/>
              <w:autoSpaceDE/>
              <w:autoSpaceDN/>
              <w:jc w:val="center"/>
              <w:rPr>
                <w:rFonts w:ascii="Times New Roman" w:hAnsi="Times New Roman" w:eastAsia="仿宋" w:cs="Times New Roman"/>
                <w:color w:val="auto"/>
                <w:sz w:val="22"/>
                <w:szCs w:val="22"/>
                <w:lang w:eastAsia="zh-CN"/>
              </w:rPr>
            </w:pPr>
          </w:p>
        </w:tc>
        <w:tc>
          <w:tcPr>
            <w:tcW w:w="1229" w:type="dxa"/>
            <w:vAlign w:val="center"/>
          </w:tcPr>
          <w:p w14:paraId="4FBC50EC">
            <w:pPr>
              <w:pStyle w:val="23"/>
              <w:kinsoku/>
              <w:topLinePunct/>
              <w:autoSpaceDE/>
              <w:autoSpaceDN/>
              <w:spacing w:before="200"/>
              <w:jc w:val="center"/>
              <w:rPr>
                <w:rFonts w:ascii="Times New Roman" w:hAnsi="Times New Roman" w:cs="Times New Roman"/>
                <w:color w:val="auto"/>
                <w:sz w:val="22"/>
                <w:szCs w:val="22"/>
                <w:lang w:eastAsia="zh-CN"/>
              </w:rPr>
            </w:pPr>
          </w:p>
        </w:tc>
        <w:tc>
          <w:tcPr>
            <w:tcW w:w="767" w:type="dxa"/>
            <w:vAlign w:val="center"/>
          </w:tcPr>
          <w:p w14:paraId="0679555D">
            <w:pPr>
              <w:kinsoku/>
              <w:topLinePunct/>
              <w:autoSpaceDE/>
              <w:autoSpaceDN/>
              <w:rPr>
                <w:rFonts w:ascii="Times New Roman" w:hAnsi="Times New Roman" w:cs="Times New Roman" w:eastAsiaTheme="minorEastAsia"/>
                <w:color w:val="auto"/>
                <w:lang w:eastAsia="zh-CN"/>
              </w:rPr>
            </w:pPr>
          </w:p>
        </w:tc>
      </w:tr>
      <w:tr w14:paraId="69C9B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586" w:type="dxa"/>
            <w:vMerge w:val="continue"/>
            <w:vAlign w:val="center"/>
          </w:tcPr>
          <w:p w14:paraId="7D2E622C">
            <w:pPr>
              <w:pStyle w:val="23"/>
              <w:topLinePunct/>
              <w:spacing w:before="78"/>
              <w:ind w:left="89"/>
              <w:rPr>
                <w:rFonts w:ascii="Times New Roman" w:hAnsi="Times New Roman" w:cs="Times New Roman"/>
                <w:color w:val="auto"/>
                <w:lang w:eastAsia="zh-CN"/>
              </w:rPr>
            </w:pPr>
          </w:p>
        </w:tc>
        <w:tc>
          <w:tcPr>
            <w:tcW w:w="4146" w:type="dxa"/>
            <w:gridSpan w:val="4"/>
          </w:tcPr>
          <w:p w14:paraId="77791EDA">
            <w:pPr>
              <w:pStyle w:val="23"/>
              <w:kinsoku/>
              <w:topLinePunct/>
              <w:autoSpaceDE/>
              <w:autoSpaceDN/>
              <w:spacing w:before="200"/>
              <w:ind w:left="23"/>
              <w:rPr>
                <w:rFonts w:ascii="Times New Roman" w:hAnsi="Times New Roman" w:cs="Times New Roman"/>
                <w:color w:val="auto"/>
                <w:lang w:eastAsia="zh-CN"/>
              </w:rPr>
            </w:pPr>
            <w:r>
              <w:rPr>
                <w:rFonts w:ascii="Times New Roman" w:hAnsi="Times New Roman" w:cs="Times New Roman"/>
                <w:color w:val="auto"/>
                <w:lang w:eastAsia="zh-CN"/>
              </w:rPr>
              <w:t>机器人部分处于返回区内</w:t>
            </w:r>
          </w:p>
        </w:tc>
        <w:tc>
          <w:tcPr>
            <w:tcW w:w="684" w:type="dxa"/>
          </w:tcPr>
          <w:p w14:paraId="7CA18E8C">
            <w:pPr>
              <w:pStyle w:val="23"/>
              <w:kinsoku/>
              <w:topLinePunct/>
              <w:autoSpaceDE/>
              <w:autoSpaceDN/>
              <w:spacing w:before="200"/>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5</w:t>
            </w:r>
          </w:p>
        </w:tc>
        <w:tc>
          <w:tcPr>
            <w:tcW w:w="1189" w:type="dxa"/>
          </w:tcPr>
          <w:p w14:paraId="5CE68CB7">
            <w:pPr>
              <w:pStyle w:val="23"/>
              <w:kinsoku/>
              <w:topLinePunct/>
              <w:autoSpaceDE/>
              <w:autoSpaceDN/>
              <w:spacing w:before="200"/>
              <w:ind w:left="729"/>
              <w:rPr>
                <w:rFonts w:ascii="Times New Roman" w:hAnsi="Times New Roman" w:cs="Times New Roman"/>
                <w:color w:val="auto"/>
                <w:lang w:eastAsia="zh-CN"/>
              </w:rPr>
            </w:pPr>
          </w:p>
        </w:tc>
        <w:tc>
          <w:tcPr>
            <w:tcW w:w="850" w:type="dxa"/>
          </w:tcPr>
          <w:p w14:paraId="13B12C10">
            <w:pPr>
              <w:kinsoku/>
              <w:topLinePunct/>
              <w:autoSpaceDE/>
              <w:autoSpaceDN/>
              <w:rPr>
                <w:rFonts w:ascii="Times New Roman" w:hAnsi="Times New Roman" w:cs="Times New Roman"/>
                <w:color w:val="auto"/>
                <w:lang w:eastAsia="zh-CN"/>
              </w:rPr>
            </w:pPr>
          </w:p>
        </w:tc>
        <w:tc>
          <w:tcPr>
            <w:tcW w:w="1229" w:type="dxa"/>
          </w:tcPr>
          <w:p w14:paraId="0EF424A7">
            <w:pPr>
              <w:pStyle w:val="23"/>
              <w:kinsoku/>
              <w:topLinePunct/>
              <w:autoSpaceDE/>
              <w:autoSpaceDN/>
              <w:spacing w:before="200"/>
              <w:ind w:left="750"/>
              <w:rPr>
                <w:rFonts w:ascii="Times New Roman" w:hAnsi="Times New Roman" w:cs="Times New Roman"/>
                <w:color w:val="auto"/>
                <w:lang w:eastAsia="zh-CN"/>
              </w:rPr>
            </w:pPr>
          </w:p>
        </w:tc>
        <w:tc>
          <w:tcPr>
            <w:tcW w:w="767" w:type="dxa"/>
          </w:tcPr>
          <w:p w14:paraId="472ECF0B">
            <w:pPr>
              <w:kinsoku/>
              <w:topLinePunct/>
              <w:autoSpaceDE/>
              <w:autoSpaceDN/>
              <w:rPr>
                <w:rFonts w:ascii="Times New Roman" w:hAnsi="Times New Roman" w:cs="Times New Roman"/>
                <w:color w:val="auto"/>
                <w:lang w:eastAsia="zh-CN"/>
              </w:rPr>
            </w:pPr>
          </w:p>
        </w:tc>
      </w:tr>
      <w:tr w14:paraId="1D039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586" w:type="dxa"/>
            <w:vMerge w:val="continue"/>
            <w:vAlign w:val="center"/>
          </w:tcPr>
          <w:p w14:paraId="79ADAF9C">
            <w:pPr>
              <w:pStyle w:val="23"/>
              <w:topLinePunct/>
              <w:spacing w:before="78"/>
              <w:ind w:left="89"/>
              <w:rPr>
                <w:rFonts w:ascii="Times New Roman" w:hAnsi="Times New Roman" w:cs="Times New Roman"/>
                <w:color w:val="auto"/>
                <w:lang w:eastAsia="zh-CN"/>
              </w:rPr>
            </w:pPr>
          </w:p>
        </w:tc>
        <w:tc>
          <w:tcPr>
            <w:tcW w:w="4146" w:type="dxa"/>
            <w:gridSpan w:val="4"/>
          </w:tcPr>
          <w:p w14:paraId="1736ECC2">
            <w:pPr>
              <w:pStyle w:val="23"/>
              <w:kinsoku/>
              <w:topLinePunct/>
              <w:autoSpaceDE/>
              <w:autoSpaceDN/>
              <w:spacing w:before="200"/>
              <w:ind w:left="23"/>
              <w:rPr>
                <w:rFonts w:ascii="Times New Roman" w:hAnsi="Times New Roman" w:cs="Times New Roman"/>
                <w:color w:val="auto"/>
                <w:lang w:eastAsia="zh-CN"/>
              </w:rPr>
            </w:pPr>
            <w:r>
              <w:rPr>
                <w:rFonts w:ascii="Times New Roman" w:hAnsi="Times New Roman" w:cs="Times New Roman"/>
                <w:color w:val="auto"/>
                <w:lang w:eastAsia="zh-CN"/>
              </w:rPr>
              <w:t>机器人完全处于返回区内</w:t>
            </w:r>
          </w:p>
        </w:tc>
        <w:tc>
          <w:tcPr>
            <w:tcW w:w="684" w:type="dxa"/>
          </w:tcPr>
          <w:p w14:paraId="31259656">
            <w:pPr>
              <w:pStyle w:val="23"/>
              <w:kinsoku/>
              <w:topLinePunct/>
              <w:autoSpaceDE/>
              <w:autoSpaceDN/>
              <w:spacing w:before="200"/>
              <w:jc w:val="center"/>
              <w:rPr>
                <w:rFonts w:ascii="Times New Roman" w:hAnsi="Times New Roman" w:cs="Times New Roman"/>
                <w:color w:val="auto"/>
                <w:sz w:val="22"/>
                <w:szCs w:val="22"/>
                <w:lang w:eastAsia="zh-CN"/>
              </w:rPr>
            </w:pPr>
            <w:r>
              <w:rPr>
                <w:rFonts w:ascii="Times New Roman" w:hAnsi="Times New Roman" w:cs="Times New Roman"/>
                <w:color w:val="auto"/>
                <w:sz w:val="22"/>
                <w:szCs w:val="22"/>
                <w:lang w:eastAsia="zh-CN"/>
              </w:rPr>
              <w:t>10</w:t>
            </w:r>
          </w:p>
        </w:tc>
        <w:tc>
          <w:tcPr>
            <w:tcW w:w="1189" w:type="dxa"/>
          </w:tcPr>
          <w:p w14:paraId="0A051C24">
            <w:pPr>
              <w:pStyle w:val="23"/>
              <w:kinsoku/>
              <w:topLinePunct/>
              <w:autoSpaceDE/>
              <w:autoSpaceDN/>
              <w:spacing w:before="200"/>
              <w:ind w:left="729"/>
              <w:rPr>
                <w:rFonts w:ascii="Times New Roman" w:hAnsi="Times New Roman" w:cs="Times New Roman"/>
                <w:color w:val="auto"/>
                <w:lang w:eastAsia="zh-CN"/>
              </w:rPr>
            </w:pPr>
          </w:p>
        </w:tc>
        <w:tc>
          <w:tcPr>
            <w:tcW w:w="850" w:type="dxa"/>
          </w:tcPr>
          <w:p w14:paraId="01153BB7">
            <w:pPr>
              <w:kinsoku/>
              <w:topLinePunct/>
              <w:autoSpaceDE/>
              <w:autoSpaceDN/>
              <w:rPr>
                <w:rFonts w:ascii="Times New Roman" w:hAnsi="Times New Roman" w:cs="Times New Roman"/>
                <w:color w:val="auto"/>
                <w:lang w:eastAsia="zh-CN"/>
              </w:rPr>
            </w:pPr>
          </w:p>
        </w:tc>
        <w:tc>
          <w:tcPr>
            <w:tcW w:w="1229" w:type="dxa"/>
          </w:tcPr>
          <w:p w14:paraId="26A09C85">
            <w:pPr>
              <w:pStyle w:val="23"/>
              <w:kinsoku/>
              <w:topLinePunct/>
              <w:autoSpaceDE/>
              <w:autoSpaceDN/>
              <w:spacing w:before="200"/>
              <w:ind w:left="750"/>
              <w:rPr>
                <w:rFonts w:ascii="Times New Roman" w:hAnsi="Times New Roman" w:cs="Times New Roman"/>
                <w:color w:val="auto"/>
                <w:lang w:eastAsia="zh-CN"/>
              </w:rPr>
            </w:pPr>
          </w:p>
        </w:tc>
        <w:tc>
          <w:tcPr>
            <w:tcW w:w="767" w:type="dxa"/>
          </w:tcPr>
          <w:p w14:paraId="7AA16744">
            <w:pPr>
              <w:kinsoku/>
              <w:topLinePunct/>
              <w:autoSpaceDE/>
              <w:autoSpaceDN/>
              <w:rPr>
                <w:rFonts w:ascii="Times New Roman" w:hAnsi="Times New Roman" w:cs="Times New Roman"/>
                <w:color w:val="auto"/>
                <w:lang w:eastAsia="zh-CN"/>
              </w:rPr>
            </w:pPr>
          </w:p>
        </w:tc>
      </w:tr>
      <w:tr w14:paraId="59320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586" w:type="dxa"/>
            <w:vMerge w:val="continue"/>
            <w:vAlign w:val="center"/>
          </w:tcPr>
          <w:p w14:paraId="2D9C5F46">
            <w:pPr>
              <w:pStyle w:val="23"/>
              <w:topLinePunct/>
              <w:spacing w:before="78"/>
              <w:ind w:left="89"/>
              <w:rPr>
                <w:rFonts w:ascii="Times New Roman" w:hAnsi="Times New Roman" w:cs="Times New Roman"/>
                <w:color w:val="auto"/>
                <w:lang w:eastAsia="zh-CN"/>
              </w:rPr>
            </w:pPr>
          </w:p>
        </w:tc>
        <w:tc>
          <w:tcPr>
            <w:tcW w:w="4146" w:type="dxa"/>
            <w:gridSpan w:val="4"/>
            <w:vAlign w:val="center"/>
          </w:tcPr>
          <w:p w14:paraId="62FFCBA8">
            <w:pPr>
              <w:pStyle w:val="23"/>
              <w:kinsoku/>
              <w:topLinePunct/>
              <w:autoSpaceDE/>
              <w:autoSpaceDN/>
              <w:spacing w:before="200"/>
              <w:ind w:left="23"/>
              <w:rPr>
                <w:rFonts w:ascii="Times New Roman" w:hAnsi="Times New Roman" w:cs="Times New Roman"/>
                <w:color w:val="auto"/>
                <w:lang w:eastAsia="zh-CN"/>
              </w:rPr>
            </w:pPr>
            <w:r>
              <w:rPr>
                <w:rFonts w:ascii="Times New Roman" w:hAnsi="Times New Roman" w:cs="Times New Roman"/>
                <w:color w:val="auto"/>
                <w:lang w:eastAsia="zh-CN"/>
              </w:rPr>
              <w:t>机器人完成随机变换装置识别后鸣笛</w:t>
            </w:r>
            <w:r>
              <w:rPr>
                <w:rFonts w:hint="eastAsia" w:ascii="Times New Roman" w:hAnsi="Times New Roman" w:cs="Times New Roman"/>
                <w:color w:val="auto"/>
                <w:lang w:eastAsia="zh-CN"/>
              </w:rPr>
              <w:t>或闪灯</w:t>
            </w:r>
            <w:r>
              <w:rPr>
                <w:rFonts w:ascii="Times New Roman" w:hAnsi="Times New Roman" w:cs="Times New Roman"/>
                <w:color w:val="auto"/>
                <w:lang w:eastAsia="zh-CN"/>
              </w:rPr>
              <w:t>2次</w:t>
            </w:r>
          </w:p>
        </w:tc>
        <w:tc>
          <w:tcPr>
            <w:tcW w:w="684" w:type="dxa"/>
          </w:tcPr>
          <w:p w14:paraId="0A34D3F6">
            <w:pPr>
              <w:pStyle w:val="23"/>
              <w:kinsoku/>
              <w:topLinePunct/>
              <w:autoSpaceDE/>
              <w:autoSpaceDN/>
              <w:spacing w:before="200"/>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89" w:type="dxa"/>
          </w:tcPr>
          <w:p w14:paraId="27B4355F">
            <w:pPr>
              <w:pStyle w:val="23"/>
              <w:kinsoku/>
              <w:topLinePunct/>
              <w:autoSpaceDE/>
              <w:autoSpaceDN/>
              <w:spacing w:before="200"/>
              <w:ind w:left="729"/>
              <w:rPr>
                <w:rFonts w:ascii="Times New Roman" w:hAnsi="Times New Roman" w:cs="Times New Roman"/>
                <w:color w:val="auto"/>
                <w:lang w:eastAsia="zh-CN"/>
              </w:rPr>
            </w:pPr>
          </w:p>
        </w:tc>
        <w:tc>
          <w:tcPr>
            <w:tcW w:w="850" w:type="dxa"/>
          </w:tcPr>
          <w:p w14:paraId="47704F69">
            <w:pPr>
              <w:kinsoku/>
              <w:topLinePunct/>
              <w:autoSpaceDE/>
              <w:autoSpaceDN/>
              <w:rPr>
                <w:rFonts w:ascii="Times New Roman" w:hAnsi="Times New Roman" w:cs="Times New Roman"/>
                <w:color w:val="auto"/>
                <w:lang w:eastAsia="zh-CN"/>
              </w:rPr>
            </w:pPr>
          </w:p>
        </w:tc>
        <w:tc>
          <w:tcPr>
            <w:tcW w:w="1229" w:type="dxa"/>
          </w:tcPr>
          <w:p w14:paraId="3AA33714">
            <w:pPr>
              <w:pStyle w:val="23"/>
              <w:kinsoku/>
              <w:topLinePunct/>
              <w:autoSpaceDE/>
              <w:autoSpaceDN/>
              <w:spacing w:before="200"/>
              <w:ind w:left="750"/>
              <w:rPr>
                <w:rFonts w:ascii="Times New Roman" w:hAnsi="Times New Roman" w:cs="Times New Roman"/>
                <w:color w:val="auto"/>
                <w:lang w:eastAsia="zh-CN"/>
              </w:rPr>
            </w:pPr>
          </w:p>
        </w:tc>
        <w:tc>
          <w:tcPr>
            <w:tcW w:w="767" w:type="dxa"/>
          </w:tcPr>
          <w:p w14:paraId="2284BC21">
            <w:pPr>
              <w:kinsoku/>
              <w:topLinePunct/>
              <w:autoSpaceDE/>
              <w:autoSpaceDN/>
              <w:rPr>
                <w:rFonts w:ascii="Times New Roman" w:hAnsi="Times New Roman" w:cs="Times New Roman"/>
                <w:color w:val="auto"/>
                <w:lang w:eastAsia="zh-CN"/>
              </w:rPr>
            </w:pPr>
          </w:p>
        </w:tc>
      </w:tr>
      <w:tr w14:paraId="48935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3" w:hRule="atLeast"/>
          <w:jc w:val="center"/>
        </w:trPr>
        <w:tc>
          <w:tcPr>
            <w:tcW w:w="586" w:type="dxa"/>
            <w:vMerge w:val="continue"/>
            <w:vAlign w:val="center"/>
          </w:tcPr>
          <w:p w14:paraId="6FD7A80F">
            <w:pPr>
              <w:pStyle w:val="23"/>
              <w:topLinePunct/>
              <w:spacing w:before="78"/>
              <w:ind w:left="89"/>
              <w:rPr>
                <w:rFonts w:ascii="Times New Roman" w:hAnsi="Times New Roman" w:cs="Times New Roman"/>
                <w:color w:val="auto"/>
              </w:rPr>
            </w:pPr>
          </w:p>
        </w:tc>
        <w:tc>
          <w:tcPr>
            <w:tcW w:w="4146" w:type="dxa"/>
            <w:gridSpan w:val="4"/>
          </w:tcPr>
          <w:p w14:paraId="3F57373E">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正确的任务“物品”完全在码垛区标记圆圈内</w:t>
            </w:r>
          </w:p>
        </w:tc>
        <w:tc>
          <w:tcPr>
            <w:tcW w:w="684" w:type="dxa"/>
          </w:tcPr>
          <w:p w14:paraId="0FEF1FAA">
            <w:pPr>
              <w:pStyle w:val="23"/>
              <w:kinsoku/>
              <w:topLinePunct/>
              <w:autoSpaceDE/>
              <w:autoSpaceDN/>
              <w:spacing w:before="200"/>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89" w:type="dxa"/>
          </w:tcPr>
          <w:p w14:paraId="639E83F0">
            <w:pPr>
              <w:pStyle w:val="23"/>
              <w:kinsoku/>
              <w:topLinePunct/>
              <w:autoSpaceDE/>
              <w:autoSpaceDN/>
              <w:spacing w:before="200"/>
              <w:ind w:left="729"/>
              <w:rPr>
                <w:rFonts w:ascii="Times New Roman" w:hAnsi="Times New Roman" w:cs="Times New Roman"/>
                <w:color w:val="auto"/>
                <w:lang w:eastAsia="zh-CN"/>
              </w:rPr>
            </w:pPr>
            <w:r>
              <w:rPr>
                <w:rFonts w:ascii="Times New Roman" w:hAnsi="Times New Roman" w:cs="Times New Roman"/>
                <w:color w:val="auto"/>
              </w:rPr>
              <w:t>个</w:t>
            </w:r>
          </w:p>
        </w:tc>
        <w:tc>
          <w:tcPr>
            <w:tcW w:w="850" w:type="dxa"/>
          </w:tcPr>
          <w:p w14:paraId="53387D75">
            <w:pPr>
              <w:kinsoku/>
              <w:topLinePunct/>
              <w:autoSpaceDE/>
              <w:autoSpaceDN/>
              <w:rPr>
                <w:rFonts w:ascii="Times New Roman" w:hAnsi="Times New Roman" w:cs="Times New Roman"/>
                <w:color w:val="auto"/>
                <w:lang w:eastAsia="zh-CN"/>
              </w:rPr>
            </w:pPr>
          </w:p>
        </w:tc>
        <w:tc>
          <w:tcPr>
            <w:tcW w:w="1229" w:type="dxa"/>
          </w:tcPr>
          <w:p w14:paraId="3931C13A">
            <w:pPr>
              <w:pStyle w:val="23"/>
              <w:kinsoku/>
              <w:topLinePunct/>
              <w:autoSpaceDE/>
              <w:autoSpaceDN/>
              <w:spacing w:before="200"/>
              <w:ind w:left="750"/>
              <w:rPr>
                <w:rFonts w:ascii="Times New Roman" w:hAnsi="Times New Roman" w:cs="Times New Roman"/>
                <w:color w:val="auto"/>
                <w:lang w:eastAsia="zh-CN"/>
              </w:rPr>
            </w:pPr>
            <w:r>
              <w:rPr>
                <w:rFonts w:ascii="Times New Roman" w:hAnsi="Times New Roman" w:cs="Times New Roman"/>
                <w:color w:val="auto"/>
              </w:rPr>
              <w:t>个</w:t>
            </w:r>
          </w:p>
        </w:tc>
        <w:tc>
          <w:tcPr>
            <w:tcW w:w="767" w:type="dxa"/>
          </w:tcPr>
          <w:p w14:paraId="44CEB21A">
            <w:pPr>
              <w:kinsoku/>
              <w:topLinePunct/>
              <w:autoSpaceDE/>
              <w:autoSpaceDN/>
              <w:rPr>
                <w:rFonts w:ascii="Times New Roman" w:hAnsi="Times New Roman" w:cs="Times New Roman"/>
                <w:color w:val="auto"/>
                <w:lang w:eastAsia="zh-CN"/>
              </w:rPr>
            </w:pPr>
          </w:p>
        </w:tc>
      </w:tr>
      <w:tr w14:paraId="0E404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3" w:hRule="atLeast"/>
          <w:jc w:val="center"/>
        </w:trPr>
        <w:tc>
          <w:tcPr>
            <w:tcW w:w="586" w:type="dxa"/>
            <w:vMerge w:val="continue"/>
            <w:vAlign w:val="center"/>
          </w:tcPr>
          <w:p w14:paraId="574CA8F2">
            <w:pPr>
              <w:pStyle w:val="23"/>
              <w:topLinePunct/>
              <w:spacing w:before="78"/>
              <w:ind w:left="89"/>
              <w:rPr>
                <w:rFonts w:ascii="Times New Roman" w:hAnsi="Times New Roman" w:cs="Times New Roman"/>
                <w:color w:val="auto"/>
              </w:rPr>
            </w:pPr>
          </w:p>
        </w:tc>
        <w:tc>
          <w:tcPr>
            <w:tcW w:w="4146" w:type="dxa"/>
            <w:gridSpan w:val="4"/>
          </w:tcPr>
          <w:p w14:paraId="32FA26BA">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正确的任务“物品”部分在码垛区标记圆圈内</w:t>
            </w:r>
          </w:p>
        </w:tc>
        <w:tc>
          <w:tcPr>
            <w:tcW w:w="684" w:type="dxa"/>
          </w:tcPr>
          <w:p w14:paraId="41AC8D1B">
            <w:pPr>
              <w:pStyle w:val="23"/>
              <w:kinsoku/>
              <w:topLinePunct/>
              <w:autoSpaceDE/>
              <w:autoSpaceDN/>
              <w:spacing w:before="200"/>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189" w:type="dxa"/>
          </w:tcPr>
          <w:p w14:paraId="13AE0EFE">
            <w:pPr>
              <w:pStyle w:val="23"/>
              <w:kinsoku/>
              <w:topLinePunct/>
              <w:autoSpaceDE/>
              <w:autoSpaceDN/>
              <w:spacing w:before="200"/>
              <w:ind w:left="729"/>
              <w:rPr>
                <w:rFonts w:ascii="Times New Roman" w:hAnsi="Times New Roman" w:cs="Times New Roman"/>
                <w:color w:val="auto"/>
              </w:rPr>
            </w:pPr>
            <w:r>
              <w:rPr>
                <w:rFonts w:ascii="Times New Roman" w:hAnsi="Times New Roman" w:cs="Times New Roman"/>
                <w:color w:val="auto"/>
              </w:rPr>
              <w:t>个</w:t>
            </w:r>
          </w:p>
        </w:tc>
        <w:tc>
          <w:tcPr>
            <w:tcW w:w="850" w:type="dxa"/>
            <w:vAlign w:val="center"/>
          </w:tcPr>
          <w:p w14:paraId="1781D302">
            <w:pPr>
              <w:kinsoku/>
              <w:topLinePunct/>
              <w:autoSpaceDE/>
              <w:autoSpaceDN/>
              <w:rPr>
                <w:rFonts w:ascii="Times New Roman" w:hAnsi="Times New Roman" w:cs="Times New Roman"/>
                <w:color w:val="auto"/>
                <w:lang w:eastAsia="zh-CN"/>
              </w:rPr>
            </w:pPr>
          </w:p>
        </w:tc>
        <w:tc>
          <w:tcPr>
            <w:tcW w:w="1229" w:type="dxa"/>
          </w:tcPr>
          <w:p w14:paraId="6A88B80F">
            <w:pPr>
              <w:pStyle w:val="23"/>
              <w:kinsoku/>
              <w:topLinePunct/>
              <w:autoSpaceDE/>
              <w:autoSpaceDN/>
              <w:spacing w:before="200"/>
              <w:ind w:left="750"/>
              <w:rPr>
                <w:rFonts w:ascii="Times New Roman" w:hAnsi="Times New Roman" w:cs="Times New Roman"/>
                <w:color w:val="auto"/>
              </w:rPr>
            </w:pPr>
            <w:r>
              <w:rPr>
                <w:rFonts w:ascii="Times New Roman" w:hAnsi="Times New Roman" w:cs="Times New Roman"/>
                <w:color w:val="auto"/>
              </w:rPr>
              <w:t>个</w:t>
            </w:r>
          </w:p>
        </w:tc>
        <w:tc>
          <w:tcPr>
            <w:tcW w:w="767" w:type="dxa"/>
            <w:vAlign w:val="center"/>
          </w:tcPr>
          <w:p w14:paraId="1A0A0A77">
            <w:pPr>
              <w:kinsoku/>
              <w:topLinePunct/>
              <w:autoSpaceDE/>
              <w:autoSpaceDN/>
              <w:rPr>
                <w:rFonts w:ascii="Times New Roman" w:hAnsi="Times New Roman" w:cs="Times New Roman"/>
                <w:color w:val="auto"/>
                <w:lang w:eastAsia="zh-CN"/>
              </w:rPr>
            </w:pPr>
          </w:p>
        </w:tc>
      </w:tr>
      <w:tr w14:paraId="2C677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0" w:hRule="atLeast"/>
          <w:jc w:val="center"/>
        </w:trPr>
        <w:tc>
          <w:tcPr>
            <w:tcW w:w="586" w:type="dxa"/>
            <w:vMerge w:val="continue"/>
            <w:vAlign w:val="center"/>
          </w:tcPr>
          <w:p w14:paraId="53679D3D">
            <w:pPr>
              <w:pStyle w:val="23"/>
              <w:topLinePunct/>
              <w:spacing w:before="78"/>
              <w:ind w:left="89"/>
              <w:rPr>
                <w:rFonts w:ascii="Times New Roman" w:hAnsi="Times New Roman" w:cs="Times New Roman"/>
                <w:color w:val="auto"/>
              </w:rPr>
            </w:pPr>
          </w:p>
        </w:tc>
        <w:tc>
          <w:tcPr>
            <w:tcW w:w="4146" w:type="dxa"/>
            <w:gridSpan w:val="4"/>
          </w:tcPr>
          <w:p w14:paraId="4908062D">
            <w:pPr>
              <w:pStyle w:val="23"/>
              <w:kinsoku/>
              <w:topLinePunct/>
              <w:autoSpaceDE/>
              <w:autoSpaceDN/>
              <w:spacing w:before="200"/>
              <w:ind w:left="23"/>
              <w:rPr>
                <w:rFonts w:ascii="Times New Roman" w:hAnsi="Times New Roman" w:cs="Times New Roman"/>
                <w:color w:val="auto"/>
                <w:lang w:eastAsia="zh-CN"/>
              </w:rPr>
            </w:pPr>
            <w:r>
              <w:rPr>
                <w:rFonts w:hint="eastAsia" w:ascii="Times New Roman" w:hAnsi="Times New Roman" w:cs="Times New Roman"/>
                <w:color w:val="auto"/>
                <w:lang w:eastAsia="zh-CN"/>
              </w:rPr>
              <w:t>对应任务</w:t>
            </w:r>
            <w:r>
              <w:rPr>
                <w:rFonts w:ascii="Times New Roman" w:hAnsi="Times New Roman" w:cs="Times New Roman"/>
                <w:color w:val="auto"/>
                <w:lang w:eastAsia="zh-CN"/>
              </w:rPr>
              <w:t>“物品”编号和码点号对应</w:t>
            </w:r>
          </w:p>
        </w:tc>
        <w:tc>
          <w:tcPr>
            <w:tcW w:w="684" w:type="dxa"/>
          </w:tcPr>
          <w:p w14:paraId="53E1BE18">
            <w:pPr>
              <w:pStyle w:val="23"/>
              <w:kinsoku/>
              <w:topLinePunct/>
              <w:autoSpaceDE/>
              <w:autoSpaceDN/>
              <w:spacing w:before="200"/>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89" w:type="dxa"/>
          </w:tcPr>
          <w:p w14:paraId="16467F14">
            <w:pPr>
              <w:pStyle w:val="23"/>
              <w:kinsoku/>
              <w:topLinePunct/>
              <w:autoSpaceDE/>
              <w:autoSpaceDN/>
              <w:spacing w:before="200"/>
              <w:ind w:left="729"/>
              <w:rPr>
                <w:rFonts w:ascii="Times New Roman" w:hAnsi="Times New Roman" w:cs="Times New Roman"/>
                <w:color w:val="auto"/>
              </w:rPr>
            </w:pPr>
            <w:r>
              <w:rPr>
                <w:rFonts w:ascii="Times New Roman" w:hAnsi="Times New Roman" w:cs="Times New Roman"/>
                <w:color w:val="auto"/>
                <w:lang w:eastAsia="zh-CN"/>
              </w:rPr>
              <w:t>个</w:t>
            </w:r>
          </w:p>
        </w:tc>
        <w:tc>
          <w:tcPr>
            <w:tcW w:w="850" w:type="dxa"/>
            <w:vAlign w:val="center"/>
          </w:tcPr>
          <w:p w14:paraId="2985EC5F">
            <w:pPr>
              <w:kinsoku/>
              <w:topLinePunct/>
              <w:autoSpaceDE/>
              <w:autoSpaceDN/>
              <w:rPr>
                <w:rFonts w:ascii="Times New Roman" w:hAnsi="Times New Roman" w:cs="Times New Roman"/>
                <w:color w:val="auto"/>
                <w:lang w:eastAsia="zh-CN"/>
              </w:rPr>
            </w:pPr>
          </w:p>
        </w:tc>
        <w:tc>
          <w:tcPr>
            <w:tcW w:w="1229" w:type="dxa"/>
          </w:tcPr>
          <w:p w14:paraId="11C9C4A4">
            <w:pPr>
              <w:pStyle w:val="23"/>
              <w:kinsoku/>
              <w:topLinePunct/>
              <w:autoSpaceDE/>
              <w:autoSpaceDN/>
              <w:spacing w:before="200"/>
              <w:ind w:left="750"/>
              <w:rPr>
                <w:rFonts w:ascii="Times New Roman" w:hAnsi="Times New Roman" w:cs="Times New Roman"/>
                <w:color w:val="auto"/>
              </w:rPr>
            </w:pPr>
            <w:r>
              <w:rPr>
                <w:rFonts w:ascii="Times New Roman" w:hAnsi="Times New Roman" w:cs="Times New Roman"/>
                <w:color w:val="auto"/>
                <w:lang w:eastAsia="zh-CN"/>
              </w:rPr>
              <w:t>个</w:t>
            </w:r>
          </w:p>
        </w:tc>
        <w:tc>
          <w:tcPr>
            <w:tcW w:w="767" w:type="dxa"/>
            <w:vAlign w:val="center"/>
          </w:tcPr>
          <w:p w14:paraId="0489900A">
            <w:pPr>
              <w:kinsoku/>
              <w:topLinePunct/>
              <w:autoSpaceDE/>
              <w:autoSpaceDN/>
              <w:rPr>
                <w:rFonts w:ascii="Times New Roman" w:hAnsi="Times New Roman" w:cs="Times New Roman"/>
                <w:color w:val="auto"/>
                <w:lang w:eastAsia="zh-CN"/>
              </w:rPr>
            </w:pPr>
          </w:p>
        </w:tc>
      </w:tr>
      <w:tr w14:paraId="70D15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76" w:hRule="atLeast"/>
          <w:jc w:val="center"/>
        </w:trPr>
        <w:tc>
          <w:tcPr>
            <w:tcW w:w="586" w:type="dxa"/>
            <w:vAlign w:val="center"/>
          </w:tcPr>
          <w:p w14:paraId="18155241">
            <w:pPr>
              <w:kinsoku/>
              <w:topLinePunct/>
              <w:autoSpaceDE/>
              <w:autoSpaceDN/>
              <w:adjustRightInd/>
              <w:snapToGrid/>
              <w:jc w:val="center"/>
              <w:textAlignment w:val="auto"/>
              <w:rPr>
                <w:rFonts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eastAsia="zh-CN"/>
              </w:rPr>
              <w:t>扣分项</w:t>
            </w:r>
          </w:p>
        </w:tc>
        <w:tc>
          <w:tcPr>
            <w:tcW w:w="4146" w:type="dxa"/>
            <w:gridSpan w:val="4"/>
          </w:tcPr>
          <w:p w14:paraId="05014BA7">
            <w:pPr>
              <w:pStyle w:val="23"/>
              <w:kinsoku/>
              <w:topLinePunct/>
              <w:autoSpaceDE/>
              <w:autoSpaceDN/>
              <w:spacing w:before="200"/>
              <w:ind w:left="23"/>
              <w:rPr>
                <w:rFonts w:ascii="Times New Roman" w:hAnsi="Times New Roman" w:cs="Times New Roman"/>
                <w:color w:val="auto"/>
                <w:lang w:eastAsia="zh-CN"/>
              </w:rPr>
            </w:pPr>
            <w:r>
              <w:rPr>
                <w:rFonts w:ascii="Times New Roman" w:hAnsi="Times New Roman" w:cs="Times New Roman"/>
                <w:color w:val="auto"/>
                <w:lang w:eastAsia="zh-CN"/>
              </w:rPr>
              <w:t>黑色“物品”出现在码垛区内</w:t>
            </w:r>
          </w:p>
        </w:tc>
        <w:tc>
          <w:tcPr>
            <w:tcW w:w="684" w:type="dxa"/>
          </w:tcPr>
          <w:p w14:paraId="1DBFF673">
            <w:pPr>
              <w:pStyle w:val="23"/>
              <w:kinsoku/>
              <w:topLinePunct/>
              <w:autoSpaceDE/>
              <w:autoSpaceDN/>
              <w:spacing w:before="216"/>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89" w:type="dxa"/>
          </w:tcPr>
          <w:p w14:paraId="685E56C4">
            <w:pPr>
              <w:pStyle w:val="23"/>
              <w:kinsoku/>
              <w:topLinePunct/>
              <w:autoSpaceDE/>
              <w:autoSpaceDN/>
              <w:spacing w:before="216"/>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vAlign w:val="center"/>
          </w:tcPr>
          <w:p w14:paraId="063397DD">
            <w:pPr>
              <w:kinsoku/>
              <w:topLinePunct/>
              <w:autoSpaceDE/>
              <w:autoSpaceDN/>
              <w:adjustRightInd/>
              <w:snapToGrid/>
              <w:textAlignment w:val="auto"/>
              <w:rPr>
                <w:rFonts w:ascii="Times New Roman" w:hAnsi="Times New Roman" w:eastAsia="宋体" w:cs="Times New Roman"/>
                <w:color w:val="auto"/>
                <w:lang w:eastAsia="zh-CN"/>
              </w:rPr>
            </w:pPr>
          </w:p>
        </w:tc>
        <w:tc>
          <w:tcPr>
            <w:tcW w:w="1229" w:type="dxa"/>
          </w:tcPr>
          <w:p w14:paraId="0455BA07">
            <w:pPr>
              <w:pStyle w:val="23"/>
              <w:kinsoku/>
              <w:topLinePunct/>
              <w:autoSpaceDE/>
              <w:autoSpaceDN/>
              <w:spacing w:before="216"/>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vAlign w:val="center"/>
          </w:tcPr>
          <w:p w14:paraId="67CE4F9E">
            <w:pPr>
              <w:kinsoku/>
              <w:topLinePunct/>
              <w:autoSpaceDE/>
              <w:autoSpaceDN/>
              <w:adjustRightInd/>
              <w:snapToGrid/>
              <w:textAlignment w:val="auto"/>
              <w:rPr>
                <w:rFonts w:ascii="Times New Roman" w:hAnsi="Times New Roman" w:eastAsia="宋体" w:cs="Times New Roman"/>
                <w:color w:val="auto"/>
                <w:lang w:eastAsia="zh-CN"/>
              </w:rPr>
            </w:pPr>
          </w:p>
        </w:tc>
      </w:tr>
      <w:tr w14:paraId="27871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3" w:hRule="atLeast"/>
          <w:jc w:val="center"/>
        </w:trPr>
        <w:tc>
          <w:tcPr>
            <w:tcW w:w="1458" w:type="dxa"/>
            <w:gridSpan w:val="2"/>
          </w:tcPr>
          <w:p w14:paraId="2B4E674D">
            <w:pPr>
              <w:pStyle w:val="23"/>
              <w:kinsoku/>
              <w:topLinePunct/>
              <w:autoSpaceDE/>
              <w:autoSpaceDN/>
              <w:spacing w:before="227"/>
              <w:ind w:left="152"/>
              <w:jc w:val="center"/>
              <w:rPr>
                <w:rFonts w:ascii="Times New Roman" w:hAnsi="Times New Roman" w:cs="Times New Roman"/>
                <w:color w:val="auto"/>
              </w:rPr>
            </w:pPr>
            <w:r>
              <w:rPr>
                <w:rFonts w:ascii="Times New Roman" w:hAnsi="Times New Roman" w:cs="Times New Roman"/>
                <w:color w:val="auto"/>
                <w:spacing w:val="-6"/>
              </w:rPr>
              <w:t>第一轮用时</w:t>
            </w:r>
          </w:p>
        </w:tc>
        <w:tc>
          <w:tcPr>
            <w:tcW w:w="1239" w:type="dxa"/>
          </w:tcPr>
          <w:p w14:paraId="79DDB748">
            <w:pPr>
              <w:kinsoku/>
              <w:topLinePunct/>
              <w:autoSpaceDE/>
              <w:autoSpaceDN/>
              <w:jc w:val="center"/>
              <w:rPr>
                <w:rFonts w:ascii="Times New Roman" w:hAnsi="Times New Roman" w:cs="Times New Roman"/>
                <w:color w:val="auto"/>
              </w:rPr>
            </w:pPr>
          </w:p>
        </w:tc>
        <w:tc>
          <w:tcPr>
            <w:tcW w:w="1411" w:type="dxa"/>
          </w:tcPr>
          <w:p w14:paraId="49CD3BD8">
            <w:pPr>
              <w:pStyle w:val="23"/>
              <w:kinsoku/>
              <w:topLinePunct/>
              <w:autoSpaceDE/>
              <w:autoSpaceDN/>
              <w:spacing w:before="227"/>
              <w:jc w:val="center"/>
              <w:rPr>
                <w:rFonts w:ascii="Times New Roman" w:hAnsi="Times New Roman" w:cs="Times New Roman"/>
                <w:color w:val="auto"/>
              </w:rPr>
            </w:pPr>
            <w:r>
              <w:rPr>
                <w:rFonts w:ascii="Times New Roman" w:hAnsi="Times New Roman" w:cs="Times New Roman"/>
                <w:color w:val="auto"/>
                <w:spacing w:val="-6"/>
              </w:rPr>
              <w:t>第二轮用时</w:t>
            </w:r>
          </w:p>
        </w:tc>
        <w:tc>
          <w:tcPr>
            <w:tcW w:w="1308" w:type="dxa"/>
            <w:gridSpan w:val="2"/>
          </w:tcPr>
          <w:p w14:paraId="617D9C84">
            <w:pPr>
              <w:kinsoku/>
              <w:topLinePunct/>
              <w:autoSpaceDE/>
              <w:autoSpaceDN/>
              <w:rPr>
                <w:rFonts w:ascii="Times New Roman" w:hAnsi="Times New Roman" w:cs="Times New Roman"/>
                <w:color w:val="auto"/>
              </w:rPr>
            </w:pPr>
          </w:p>
        </w:tc>
        <w:tc>
          <w:tcPr>
            <w:tcW w:w="2039" w:type="dxa"/>
            <w:gridSpan w:val="2"/>
          </w:tcPr>
          <w:p w14:paraId="2AEA65FF">
            <w:pPr>
              <w:pStyle w:val="23"/>
              <w:kinsoku/>
              <w:topLinePunct/>
              <w:autoSpaceDE/>
              <w:autoSpaceDN/>
              <w:spacing w:before="226"/>
              <w:ind w:left="684"/>
              <w:rPr>
                <w:rFonts w:ascii="Times New Roman" w:hAnsi="Times New Roman" w:cs="Times New Roman"/>
                <w:color w:val="auto"/>
              </w:rPr>
            </w:pPr>
            <w:r>
              <w:rPr>
                <w:rFonts w:ascii="Times New Roman" w:hAnsi="Times New Roman" w:cs="Times New Roman"/>
                <w:color w:val="auto"/>
                <w:spacing w:val="-9"/>
              </w:rPr>
              <w:t>总用时</w:t>
            </w:r>
          </w:p>
        </w:tc>
        <w:tc>
          <w:tcPr>
            <w:tcW w:w="1996" w:type="dxa"/>
            <w:gridSpan w:val="2"/>
          </w:tcPr>
          <w:p w14:paraId="7D57ACA4">
            <w:pPr>
              <w:kinsoku/>
              <w:topLinePunct/>
              <w:autoSpaceDE/>
              <w:autoSpaceDN/>
              <w:rPr>
                <w:rFonts w:ascii="Times New Roman" w:hAnsi="Times New Roman" w:cs="Times New Roman"/>
                <w:color w:val="auto"/>
              </w:rPr>
            </w:pPr>
          </w:p>
        </w:tc>
      </w:tr>
      <w:tr w14:paraId="539590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1" w:hRule="atLeast"/>
          <w:jc w:val="center"/>
        </w:trPr>
        <w:tc>
          <w:tcPr>
            <w:tcW w:w="1458" w:type="dxa"/>
            <w:gridSpan w:val="2"/>
          </w:tcPr>
          <w:p w14:paraId="05218A10">
            <w:pPr>
              <w:pStyle w:val="23"/>
              <w:kinsoku/>
              <w:topLinePunct/>
              <w:autoSpaceDE/>
              <w:autoSpaceDN/>
              <w:spacing w:before="228"/>
              <w:ind w:left="32"/>
              <w:jc w:val="center"/>
              <w:rPr>
                <w:rFonts w:ascii="Times New Roman" w:hAnsi="Times New Roman" w:cs="Times New Roman"/>
                <w:color w:val="auto"/>
              </w:rPr>
            </w:pPr>
            <w:r>
              <w:rPr>
                <w:rFonts w:ascii="Times New Roman" w:hAnsi="Times New Roman" w:cs="Times New Roman"/>
                <w:color w:val="auto"/>
                <w:spacing w:val="-5"/>
              </w:rPr>
              <w:t>第一轮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239" w:type="dxa"/>
          </w:tcPr>
          <w:p w14:paraId="72BA3A9C">
            <w:pPr>
              <w:kinsoku/>
              <w:topLinePunct/>
              <w:autoSpaceDE/>
              <w:autoSpaceDN/>
              <w:jc w:val="center"/>
              <w:rPr>
                <w:rFonts w:ascii="Times New Roman" w:hAnsi="Times New Roman" w:cs="Times New Roman"/>
                <w:color w:val="auto"/>
              </w:rPr>
            </w:pPr>
          </w:p>
        </w:tc>
        <w:tc>
          <w:tcPr>
            <w:tcW w:w="1411" w:type="dxa"/>
          </w:tcPr>
          <w:p w14:paraId="6D6778B7">
            <w:pPr>
              <w:pStyle w:val="23"/>
              <w:kinsoku/>
              <w:topLinePunct/>
              <w:autoSpaceDE/>
              <w:autoSpaceDN/>
              <w:spacing w:before="228"/>
              <w:jc w:val="center"/>
              <w:rPr>
                <w:rFonts w:ascii="Times New Roman" w:hAnsi="Times New Roman" w:cs="Times New Roman"/>
                <w:color w:val="auto"/>
              </w:rPr>
            </w:pPr>
            <w:r>
              <w:rPr>
                <w:rFonts w:ascii="Times New Roman" w:hAnsi="Times New Roman" w:cs="Times New Roman"/>
                <w:color w:val="auto"/>
                <w:spacing w:val="-5"/>
              </w:rPr>
              <w:t>第二轮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308" w:type="dxa"/>
            <w:gridSpan w:val="2"/>
          </w:tcPr>
          <w:p w14:paraId="358F0309">
            <w:pPr>
              <w:kinsoku/>
              <w:topLinePunct/>
              <w:autoSpaceDE/>
              <w:autoSpaceDN/>
              <w:rPr>
                <w:rFonts w:ascii="Times New Roman" w:hAnsi="Times New Roman" w:cs="Times New Roman"/>
                <w:color w:val="auto"/>
              </w:rPr>
            </w:pPr>
          </w:p>
        </w:tc>
        <w:tc>
          <w:tcPr>
            <w:tcW w:w="2039" w:type="dxa"/>
            <w:gridSpan w:val="2"/>
          </w:tcPr>
          <w:p w14:paraId="4A74422A">
            <w:pPr>
              <w:pStyle w:val="23"/>
              <w:kinsoku/>
              <w:topLinePunct/>
              <w:autoSpaceDE/>
              <w:autoSpaceDN/>
              <w:spacing w:before="228"/>
              <w:ind w:left="684"/>
              <w:rPr>
                <w:rFonts w:ascii="Times New Roman" w:hAnsi="Times New Roman" w:cs="Times New Roman"/>
                <w:color w:val="auto"/>
              </w:rPr>
            </w:pPr>
            <w:r>
              <w:rPr>
                <w:rFonts w:ascii="Times New Roman" w:hAnsi="Times New Roman" w:cs="Times New Roman"/>
                <w:color w:val="auto"/>
                <w:spacing w:val="-9"/>
              </w:rPr>
              <w:t>总得分</w:t>
            </w:r>
          </w:p>
        </w:tc>
        <w:tc>
          <w:tcPr>
            <w:tcW w:w="1996" w:type="dxa"/>
            <w:gridSpan w:val="2"/>
          </w:tcPr>
          <w:p w14:paraId="691B338D">
            <w:pPr>
              <w:kinsoku/>
              <w:topLinePunct/>
              <w:autoSpaceDE/>
              <w:autoSpaceDN/>
              <w:rPr>
                <w:rFonts w:ascii="Times New Roman" w:hAnsi="Times New Roman" w:cs="Times New Roman"/>
                <w:color w:val="auto"/>
              </w:rPr>
            </w:pPr>
          </w:p>
        </w:tc>
      </w:tr>
    </w:tbl>
    <w:p w14:paraId="2BD358A8">
      <w:pPr>
        <w:pStyle w:val="12"/>
        <w:kinsoku/>
        <w:topLinePunct/>
        <w:autoSpaceDE/>
        <w:autoSpaceDN/>
        <w:spacing w:line="292" w:lineRule="auto"/>
        <w:rPr>
          <w:rFonts w:ascii="Times New Roman" w:hAnsi="Times New Roman" w:cs="Times New Roman"/>
          <w:color w:val="auto"/>
        </w:rPr>
      </w:pPr>
    </w:p>
    <w:p w14:paraId="65FCE671">
      <w:pPr>
        <w:kinsoku/>
        <w:topLinePunct/>
        <w:autoSpaceDE/>
        <w:autoSpaceDN/>
        <w:spacing w:before="71"/>
        <w:rPr>
          <w:rFonts w:ascii="Times New Roman" w:hAnsi="Times New Roman" w:eastAsia="仿宋" w:cs="Times New Roman"/>
          <w:color w:val="auto"/>
          <w:spacing w:val="14"/>
          <w:sz w:val="22"/>
          <w:szCs w:val="22"/>
          <w:lang w:eastAsia="zh-CN"/>
        </w:rPr>
      </w:pPr>
      <w:r>
        <w:rPr>
          <w:rFonts w:hint="eastAsia" w:ascii="Times New Roman" w:hAnsi="Times New Roman" w:eastAsia="仿宋" w:cs="Times New Roman"/>
          <w:color w:val="auto"/>
          <w:spacing w:val="14"/>
          <w:sz w:val="22"/>
          <w:szCs w:val="22"/>
          <w:lang w:eastAsia="zh-CN"/>
        </w:rPr>
        <w:t>参赛选手</w:t>
      </w:r>
      <w:r>
        <w:rPr>
          <w:rFonts w:ascii="Times New Roman" w:hAnsi="Times New Roman" w:eastAsia="仿宋" w:cs="Times New Roman"/>
          <w:color w:val="auto"/>
          <w:spacing w:val="14"/>
          <w:sz w:val="22"/>
          <w:szCs w:val="22"/>
          <w:lang w:eastAsia="zh-CN"/>
        </w:rPr>
        <w:t>签字：</w:t>
      </w:r>
    </w:p>
    <w:p w14:paraId="32216CD8">
      <w:pPr>
        <w:kinsoku/>
        <w:topLinePunct/>
        <w:autoSpaceDE/>
        <w:autoSpaceDN/>
        <w:spacing w:before="72"/>
        <w:rPr>
          <w:rFonts w:ascii="Times New Roman" w:hAnsi="Times New Roman" w:eastAsia="仿宋" w:cs="Times New Roman"/>
          <w:color w:val="auto"/>
          <w:spacing w:val="11"/>
          <w:sz w:val="22"/>
          <w:szCs w:val="22"/>
          <w:lang w:eastAsia="zh-CN"/>
        </w:rPr>
      </w:pPr>
      <w:r>
        <w:rPr>
          <w:rFonts w:ascii="Times New Roman" w:hAnsi="Times New Roman" w:eastAsia="仿宋" w:cs="Times New Roman"/>
          <w:color w:val="auto"/>
          <w:spacing w:val="11"/>
          <w:sz w:val="22"/>
          <w:szCs w:val="22"/>
          <w:lang w:eastAsia="zh-CN"/>
        </w:rPr>
        <w:t>裁判员签字：</w:t>
      </w:r>
    </w:p>
    <w:p w14:paraId="4759749B">
      <w:pPr>
        <w:kinsoku/>
        <w:topLinePunct/>
        <w:autoSpaceDE/>
        <w:autoSpaceDN/>
        <w:spacing w:before="72"/>
        <w:rPr>
          <w:rFonts w:ascii="Times New Roman" w:hAnsi="Times New Roman" w:eastAsia="仿宋" w:cs="Times New Roman"/>
          <w:color w:val="auto"/>
          <w:spacing w:val="18"/>
          <w:sz w:val="22"/>
          <w:szCs w:val="22"/>
          <w:lang w:eastAsia="zh-CN"/>
        </w:rPr>
      </w:pPr>
      <w:r>
        <w:rPr>
          <w:rFonts w:ascii="Times New Roman" w:hAnsi="Times New Roman" w:eastAsia="仿宋" w:cs="Times New Roman"/>
          <w:color w:val="auto"/>
          <w:spacing w:val="18"/>
          <w:sz w:val="22"/>
          <w:szCs w:val="22"/>
          <w:lang w:eastAsia="zh-CN"/>
        </w:rPr>
        <w:t>取消参赛资格原因：</w:t>
      </w:r>
    </w:p>
    <w:p w14:paraId="4DDB4BDA">
      <w:pPr>
        <w:kinsoku/>
        <w:autoSpaceDE/>
        <w:autoSpaceDN/>
        <w:adjustRightInd/>
        <w:snapToGrid/>
        <w:textAlignment w:val="auto"/>
        <w:rPr>
          <w:rFonts w:ascii="Times New Roman" w:hAnsi="Times New Roman" w:eastAsia="仿宋" w:cs="Times New Roman"/>
          <w:color w:val="auto"/>
          <w:spacing w:val="18"/>
          <w:sz w:val="22"/>
          <w:szCs w:val="22"/>
          <w:lang w:eastAsia="zh-CN"/>
        </w:rPr>
      </w:pPr>
      <w:r>
        <w:rPr>
          <w:rFonts w:ascii="Times New Roman" w:hAnsi="Times New Roman" w:eastAsia="仿宋" w:cs="Times New Roman"/>
          <w:color w:val="auto"/>
          <w:spacing w:val="18"/>
          <w:sz w:val="22"/>
          <w:szCs w:val="22"/>
          <w:lang w:eastAsia="zh-CN"/>
        </w:rPr>
        <w:br w:type="page"/>
      </w:r>
    </w:p>
    <w:p w14:paraId="70F9D976">
      <w:pPr>
        <w:kinsoku/>
        <w:topLinePunct/>
        <w:autoSpaceDE/>
        <w:autoSpaceDN/>
        <w:spacing w:before="101" w:line="400" w:lineRule="exact"/>
        <w:jc w:val="center"/>
        <w:rPr>
          <w:rFonts w:ascii="Times New Roman" w:hAnsi="Times New Roman" w:eastAsia="黑体" w:cs="Times New Roman"/>
          <w:color w:val="auto"/>
          <w:spacing w:val="8"/>
          <w:position w:val="6"/>
          <w:sz w:val="32"/>
          <w:szCs w:val="32"/>
          <w:lang w:eastAsia="zh-CN"/>
        </w:rPr>
      </w:pPr>
      <w:r>
        <w:rPr>
          <w:rFonts w:ascii="Times New Roman" w:hAnsi="Times New Roman" w:eastAsia="黑体" w:cs="Times New Roman"/>
          <w:color w:val="auto"/>
          <w:spacing w:val="8"/>
          <w:position w:val="6"/>
          <w:sz w:val="32"/>
          <w:szCs w:val="32"/>
          <w:lang w:eastAsia="zh-CN"/>
        </w:rPr>
        <w:t>B类：轮式或履带式行走机器人</w:t>
      </w:r>
    </w:p>
    <w:p w14:paraId="3C1879F4">
      <w:pPr>
        <w:kinsoku/>
        <w:topLinePunct/>
        <w:autoSpaceDE/>
        <w:autoSpaceDN/>
        <w:spacing w:before="101" w:line="400" w:lineRule="exact"/>
        <w:jc w:val="center"/>
        <w:rPr>
          <w:rFonts w:ascii="Times New Roman" w:hAnsi="Times New Roman" w:eastAsia="黑体" w:cs="Times New Roman"/>
          <w:snapToGrid/>
          <w:color w:val="auto"/>
          <w:sz w:val="32"/>
          <w:szCs w:val="32"/>
          <w:lang w:eastAsia="zh-CN"/>
        </w:rPr>
      </w:pPr>
      <w:r>
        <w:rPr>
          <w:rFonts w:ascii="Times New Roman" w:hAnsi="Times New Roman" w:eastAsia="黑体" w:cs="Times New Roman"/>
          <w:color w:val="auto"/>
          <w:spacing w:val="7"/>
          <w:sz w:val="32"/>
          <w:szCs w:val="32"/>
          <w:lang w:eastAsia="zh-CN"/>
        </w:rPr>
        <w:t>初中组竞赛记分表</w:t>
      </w:r>
    </w:p>
    <w:p w14:paraId="120B69AC">
      <w:pPr>
        <w:kinsoku/>
        <w:topLinePunct/>
        <w:autoSpaceDE/>
        <w:autoSpaceDN/>
        <w:spacing w:before="101" w:line="415" w:lineRule="exact"/>
        <w:jc w:val="center"/>
        <w:rPr>
          <w:rFonts w:ascii="Times New Roman" w:hAnsi="Times New Roman" w:eastAsia="黑体" w:cs="Times New Roman"/>
          <w:snapToGrid/>
          <w:color w:val="auto"/>
          <w:sz w:val="31"/>
          <w:szCs w:val="31"/>
          <w:lang w:eastAsia="zh-CN"/>
        </w:rPr>
      </w:pPr>
      <w:r>
        <w:rPr>
          <w:rFonts w:ascii="Times New Roman" w:hAnsi="Times New Roman" w:eastAsia="仿宋" w:cs="Times New Roman"/>
          <w:color w:val="auto"/>
          <w:spacing w:val="-6"/>
          <w:sz w:val="24"/>
          <w:szCs w:val="24"/>
          <w:lang w:eastAsia="zh-CN"/>
        </w:rPr>
        <w:t>组别：___________参赛学校：____________队伍编号：_______________</w:t>
      </w:r>
    </w:p>
    <w:tbl>
      <w:tblPr>
        <w:tblStyle w:val="22"/>
        <w:tblW w:w="9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04"/>
        <w:gridCol w:w="754"/>
        <w:gridCol w:w="1239"/>
        <w:gridCol w:w="1411"/>
        <w:gridCol w:w="1014"/>
        <w:gridCol w:w="425"/>
        <w:gridCol w:w="1058"/>
        <w:gridCol w:w="850"/>
        <w:gridCol w:w="1229"/>
        <w:gridCol w:w="767"/>
      </w:tblGrid>
      <w:tr w14:paraId="1B11A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91" w:hRule="atLeast"/>
          <w:jc w:val="center"/>
        </w:trPr>
        <w:tc>
          <w:tcPr>
            <w:tcW w:w="704" w:type="dxa"/>
            <w:vAlign w:val="center"/>
          </w:tcPr>
          <w:p w14:paraId="5AE1B1C4">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评分</w:t>
            </w:r>
          </w:p>
          <w:p w14:paraId="1F6D9495">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类别</w:t>
            </w:r>
          </w:p>
        </w:tc>
        <w:tc>
          <w:tcPr>
            <w:tcW w:w="4418" w:type="dxa"/>
            <w:gridSpan w:val="4"/>
            <w:vAlign w:val="center"/>
          </w:tcPr>
          <w:p w14:paraId="49E9CC94">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评分项目</w:t>
            </w:r>
          </w:p>
        </w:tc>
        <w:tc>
          <w:tcPr>
            <w:tcW w:w="425" w:type="dxa"/>
            <w:vAlign w:val="center"/>
          </w:tcPr>
          <w:p w14:paraId="295A294D">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计分</w:t>
            </w:r>
          </w:p>
        </w:tc>
        <w:tc>
          <w:tcPr>
            <w:tcW w:w="1058" w:type="dxa"/>
            <w:vAlign w:val="center"/>
          </w:tcPr>
          <w:p w14:paraId="02EF3928">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第一轮</w:t>
            </w:r>
          </w:p>
          <w:p w14:paraId="2E706044">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数量/完成</w:t>
            </w:r>
          </w:p>
        </w:tc>
        <w:tc>
          <w:tcPr>
            <w:tcW w:w="850" w:type="dxa"/>
            <w:vAlign w:val="center"/>
          </w:tcPr>
          <w:p w14:paraId="2829D50B">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第一轮</w:t>
            </w:r>
          </w:p>
          <w:p w14:paraId="67DEC449">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得分</w:t>
            </w:r>
          </w:p>
        </w:tc>
        <w:tc>
          <w:tcPr>
            <w:tcW w:w="1229" w:type="dxa"/>
            <w:vAlign w:val="center"/>
          </w:tcPr>
          <w:p w14:paraId="681D14AF">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第二轮</w:t>
            </w:r>
          </w:p>
          <w:p w14:paraId="3EAF7A8E">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数量/完成</w:t>
            </w:r>
          </w:p>
        </w:tc>
        <w:tc>
          <w:tcPr>
            <w:tcW w:w="767" w:type="dxa"/>
            <w:vAlign w:val="center"/>
          </w:tcPr>
          <w:p w14:paraId="6CFD7286">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第二轮</w:t>
            </w:r>
          </w:p>
          <w:p w14:paraId="521F6FD2">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得分</w:t>
            </w:r>
          </w:p>
        </w:tc>
      </w:tr>
      <w:tr w14:paraId="7331B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0" w:hRule="atLeast"/>
          <w:jc w:val="center"/>
        </w:trPr>
        <w:tc>
          <w:tcPr>
            <w:tcW w:w="704" w:type="dxa"/>
            <w:vMerge w:val="restart"/>
            <w:vAlign w:val="center"/>
          </w:tcPr>
          <w:p w14:paraId="1096A20A">
            <w:pPr>
              <w:pStyle w:val="23"/>
              <w:topLinePunct/>
              <w:ind w:left="89"/>
              <w:rPr>
                <w:rFonts w:ascii="Times New Roman" w:hAnsi="Times New Roman" w:cs="Times New Roman"/>
                <w:color w:val="auto"/>
                <w:lang w:eastAsia="zh-CN"/>
              </w:rPr>
            </w:pPr>
            <w:r>
              <w:rPr>
                <w:rFonts w:ascii="Times New Roman" w:hAnsi="Times New Roman" w:cs="Times New Roman"/>
                <w:color w:val="auto"/>
                <w:lang w:eastAsia="zh-CN"/>
              </w:rPr>
              <w:t>基本任务</w:t>
            </w:r>
          </w:p>
        </w:tc>
        <w:tc>
          <w:tcPr>
            <w:tcW w:w="4418" w:type="dxa"/>
            <w:gridSpan w:val="4"/>
          </w:tcPr>
          <w:p w14:paraId="7DD32109">
            <w:pPr>
              <w:pStyle w:val="23"/>
              <w:kinsoku/>
              <w:topLinePunct/>
              <w:autoSpaceDE/>
              <w:autoSpaceDN/>
              <w:ind w:left="16"/>
              <w:rPr>
                <w:rFonts w:ascii="Times New Roman" w:hAnsi="Times New Roman" w:cs="Times New Roman"/>
                <w:color w:val="auto"/>
                <w:lang w:eastAsia="zh-CN"/>
              </w:rPr>
            </w:pPr>
            <w:r>
              <w:rPr>
                <w:rFonts w:ascii="Times New Roman" w:hAnsi="Times New Roman" w:cs="Times New Roman"/>
                <w:color w:val="auto"/>
                <w:lang w:eastAsia="zh-CN"/>
              </w:rPr>
              <w:t>机器人启动成功</w:t>
            </w:r>
          </w:p>
        </w:tc>
        <w:tc>
          <w:tcPr>
            <w:tcW w:w="425" w:type="dxa"/>
            <w:vAlign w:val="center"/>
          </w:tcPr>
          <w:p w14:paraId="27A75A72">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20</w:t>
            </w:r>
          </w:p>
        </w:tc>
        <w:tc>
          <w:tcPr>
            <w:tcW w:w="1058" w:type="dxa"/>
          </w:tcPr>
          <w:p w14:paraId="5A458AC6">
            <w:pPr>
              <w:pStyle w:val="23"/>
              <w:kinsoku/>
              <w:topLinePunct/>
              <w:autoSpaceDE/>
              <w:autoSpaceDN/>
              <w:ind w:left="729"/>
              <w:rPr>
                <w:rFonts w:ascii="Times New Roman" w:hAnsi="Times New Roman" w:cs="Times New Roman"/>
                <w:color w:val="auto"/>
              </w:rPr>
            </w:pPr>
          </w:p>
        </w:tc>
        <w:tc>
          <w:tcPr>
            <w:tcW w:w="850" w:type="dxa"/>
          </w:tcPr>
          <w:p w14:paraId="38E9B315">
            <w:pPr>
              <w:kinsoku/>
              <w:topLinePunct/>
              <w:autoSpaceDE/>
              <w:autoSpaceDN/>
              <w:rPr>
                <w:rFonts w:ascii="Times New Roman" w:hAnsi="Times New Roman" w:cs="Times New Roman"/>
                <w:color w:val="auto"/>
              </w:rPr>
            </w:pPr>
          </w:p>
        </w:tc>
        <w:tc>
          <w:tcPr>
            <w:tcW w:w="1229" w:type="dxa"/>
          </w:tcPr>
          <w:p w14:paraId="78880EB5">
            <w:pPr>
              <w:pStyle w:val="23"/>
              <w:kinsoku/>
              <w:topLinePunct/>
              <w:autoSpaceDE/>
              <w:autoSpaceDN/>
              <w:ind w:left="750"/>
              <w:rPr>
                <w:rFonts w:ascii="Times New Roman" w:hAnsi="Times New Roman" w:cs="Times New Roman"/>
                <w:color w:val="auto"/>
              </w:rPr>
            </w:pPr>
          </w:p>
        </w:tc>
        <w:tc>
          <w:tcPr>
            <w:tcW w:w="767" w:type="dxa"/>
          </w:tcPr>
          <w:p w14:paraId="16A92D0B">
            <w:pPr>
              <w:kinsoku/>
              <w:topLinePunct/>
              <w:autoSpaceDE/>
              <w:autoSpaceDN/>
              <w:rPr>
                <w:rFonts w:ascii="Times New Roman" w:hAnsi="Times New Roman" w:cs="Times New Roman"/>
                <w:color w:val="auto"/>
              </w:rPr>
            </w:pPr>
          </w:p>
        </w:tc>
      </w:tr>
      <w:tr w14:paraId="580E7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2" w:hRule="atLeast"/>
          <w:jc w:val="center"/>
        </w:trPr>
        <w:tc>
          <w:tcPr>
            <w:tcW w:w="704" w:type="dxa"/>
            <w:vMerge w:val="continue"/>
            <w:vAlign w:val="center"/>
          </w:tcPr>
          <w:p w14:paraId="5595923F">
            <w:pPr>
              <w:pStyle w:val="23"/>
              <w:topLinePunct/>
              <w:ind w:left="89"/>
              <w:rPr>
                <w:rFonts w:ascii="Times New Roman" w:hAnsi="Times New Roman" w:cs="Times New Roman"/>
                <w:color w:val="auto"/>
                <w:lang w:eastAsia="zh-CN"/>
              </w:rPr>
            </w:pPr>
          </w:p>
        </w:tc>
        <w:tc>
          <w:tcPr>
            <w:tcW w:w="4418" w:type="dxa"/>
            <w:gridSpan w:val="4"/>
          </w:tcPr>
          <w:p w14:paraId="66186967">
            <w:pPr>
              <w:pStyle w:val="23"/>
              <w:kinsoku/>
              <w:topLinePunct/>
              <w:autoSpaceDE/>
              <w:autoSpaceDN/>
              <w:ind w:left="16"/>
              <w:rPr>
                <w:rFonts w:ascii="Times New Roman" w:hAnsi="Times New Roman" w:cs="Times New Roman"/>
                <w:color w:val="auto"/>
                <w:lang w:eastAsia="zh-CN"/>
              </w:rPr>
            </w:pPr>
            <w:r>
              <w:rPr>
                <w:rFonts w:ascii="Times New Roman" w:hAnsi="Times New Roman" w:cs="Times New Roman"/>
                <w:color w:val="auto"/>
                <w:lang w:eastAsia="zh-CN"/>
              </w:rPr>
              <w:t>机器人垂直投影完全出起返区</w:t>
            </w:r>
          </w:p>
        </w:tc>
        <w:tc>
          <w:tcPr>
            <w:tcW w:w="425" w:type="dxa"/>
            <w:vAlign w:val="center"/>
          </w:tcPr>
          <w:p w14:paraId="5190918C">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tcPr>
          <w:p w14:paraId="322C8EBD">
            <w:pPr>
              <w:pStyle w:val="23"/>
              <w:kinsoku/>
              <w:topLinePunct/>
              <w:autoSpaceDE/>
              <w:autoSpaceDN/>
              <w:ind w:left="729"/>
              <w:rPr>
                <w:rFonts w:ascii="Times New Roman" w:hAnsi="Times New Roman" w:cs="Times New Roman"/>
                <w:color w:val="auto"/>
              </w:rPr>
            </w:pPr>
          </w:p>
        </w:tc>
        <w:tc>
          <w:tcPr>
            <w:tcW w:w="850" w:type="dxa"/>
          </w:tcPr>
          <w:p w14:paraId="726CAB32">
            <w:pPr>
              <w:kinsoku/>
              <w:topLinePunct/>
              <w:autoSpaceDE/>
              <w:autoSpaceDN/>
              <w:rPr>
                <w:rFonts w:ascii="Times New Roman" w:hAnsi="Times New Roman" w:cs="Times New Roman"/>
                <w:color w:val="auto"/>
              </w:rPr>
            </w:pPr>
          </w:p>
        </w:tc>
        <w:tc>
          <w:tcPr>
            <w:tcW w:w="1229" w:type="dxa"/>
          </w:tcPr>
          <w:p w14:paraId="4DF08264">
            <w:pPr>
              <w:pStyle w:val="23"/>
              <w:kinsoku/>
              <w:topLinePunct/>
              <w:autoSpaceDE/>
              <w:autoSpaceDN/>
              <w:ind w:left="750"/>
              <w:rPr>
                <w:rFonts w:ascii="Times New Roman" w:hAnsi="Times New Roman" w:cs="Times New Roman"/>
                <w:color w:val="auto"/>
              </w:rPr>
            </w:pPr>
          </w:p>
        </w:tc>
        <w:tc>
          <w:tcPr>
            <w:tcW w:w="767" w:type="dxa"/>
          </w:tcPr>
          <w:p w14:paraId="1EC71F74">
            <w:pPr>
              <w:kinsoku/>
              <w:topLinePunct/>
              <w:autoSpaceDE/>
              <w:autoSpaceDN/>
              <w:rPr>
                <w:rFonts w:ascii="Times New Roman" w:hAnsi="Times New Roman" w:cs="Times New Roman"/>
                <w:color w:val="auto"/>
              </w:rPr>
            </w:pPr>
          </w:p>
        </w:tc>
      </w:tr>
      <w:tr w14:paraId="65CB8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4" w:hRule="atLeast"/>
          <w:jc w:val="center"/>
        </w:trPr>
        <w:tc>
          <w:tcPr>
            <w:tcW w:w="704" w:type="dxa"/>
            <w:vMerge w:val="continue"/>
            <w:vAlign w:val="center"/>
          </w:tcPr>
          <w:p w14:paraId="3E415F55">
            <w:pPr>
              <w:pStyle w:val="23"/>
              <w:topLinePunct/>
              <w:ind w:left="89"/>
              <w:rPr>
                <w:rFonts w:ascii="Times New Roman" w:hAnsi="Times New Roman" w:cs="Times New Roman"/>
                <w:color w:val="auto"/>
                <w:lang w:eastAsia="zh-CN"/>
              </w:rPr>
            </w:pPr>
          </w:p>
        </w:tc>
        <w:tc>
          <w:tcPr>
            <w:tcW w:w="4418" w:type="dxa"/>
            <w:gridSpan w:val="4"/>
          </w:tcPr>
          <w:p w14:paraId="6CF30DCD">
            <w:pPr>
              <w:pStyle w:val="23"/>
              <w:kinsoku/>
              <w:topLinePunct/>
              <w:autoSpaceDE/>
              <w:autoSpaceDN/>
              <w:ind w:left="16"/>
              <w:rPr>
                <w:rFonts w:ascii="Times New Roman" w:hAnsi="Times New Roman" w:cs="Times New Roman"/>
                <w:color w:val="auto"/>
                <w:lang w:eastAsia="zh-CN"/>
              </w:rPr>
            </w:pPr>
            <w:r>
              <w:rPr>
                <w:rFonts w:ascii="Times New Roman" w:hAnsi="Times New Roman" w:cs="Times New Roman"/>
                <w:color w:val="auto"/>
                <w:lang w:eastAsia="zh-CN"/>
              </w:rPr>
              <w:t>机器人与</w:t>
            </w:r>
            <w:r>
              <w:rPr>
                <w:rFonts w:hint="eastAsia" w:ascii="Times New Roman" w:hAnsi="Times New Roman" w:cs="Times New Roman"/>
                <w:color w:val="auto"/>
                <w:lang w:eastAsia="zh-CN"/>
              </w:rPr>
              <w:t>方形井盖</w:t>
            </w:r>
            <w:r>
              <w:rPr>
                <w:rFonts w:ascii="Times New Roman" w:hAnsi="Times New Roman" w:cs="Times New Roman"/>
                <w:color w:val="auto"/>
                <w:lang w:eastAsia="zh-CN"/>
              </w:rPr>
              <w:t>接触</w:t>
            </w:r>
          </w:p>
        </w:tc>
        <w:tc>
          <w:tcPr>
            <w:tcW w:w="425" w:type="dxa"/>
            <w:vAlign w:val="center"/>
          </w:tcPr>
          <w:p w14:paraId="43656E14">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tcPr>
          <w:p w14:paraId="253CD1CE">
            <w:pPr>
              <w:pStyle w:val="23"/>
              <w:kinsoku/>
              <w:topLinePunct/>
              <w:autoSpaceDE/>
              <w:autoSpaceDN/>
              <w:ind w:left="729"/>
              <w:rPr>
                <w:rFonts w:ascii="Times New Roman" w:hAnsi="Times New Roman" w:cs="Times New Roman"/>
                <w:color w:val="auto"/>
              </w:rPr>
            </w:pPr>
          </w:p>
        </w:tc>
        <w:tc>
          <w:tcPr>
            <w:tcW w:w="850" w:type="dxa"/>
          </w:tcPr>
          <w:p w14:paraId="29498BD4">
            <w:pPr>
              <w:kinsoku/>
              <w:topLinePunct/>
              <w:autoSpaceDE/>
              <w:autoSpaceDN/>
              <w:rPr>
                <w:rFonts w:ascii="Times New Roman" w:hAnsi="Times New Roman" w:cs="Times New Roman"/>
                <w:color w:val="auto"/>
              </w:rPr>
            </w:pPr>
          </w:p>
        </w:tc>
        <w:tc>
          <w:tcPr>
            <w:tcW w:w="1229" w:type="dxa"/>
          </w:tcPr>
          <w:p w14:paraId="0585FC24">
            <w:pPr>
              <w:pStyle w:val="23"/>
              <w:kinsoku/>
              <w:topLinePunct/>
              <w:autoSpaceDE/>
              <w:autoSpaceDN/>
              <w:ind w:left="750"/>
              <w:rPr>
                <w:rFonts w:ascii="Times New Roman" w:hAnsi="Times New Roman" w:cs="Times New Roman"/>
                <w:color w:val="auto"/>
              </w:rPr>
            </w:pPr>
          </w:p>
        </w:tc>
        <w:tc>
          <w:tcPr>
            <w:tcW w:w="767" w:type="dxa"/>
          </w:tcPr>
          <w:p w14:paraId="0026A66E">
            <w:pPr>
              <w:kinsoku/>
              <w:topLinePunct/>
              <w:autoSpaceDE/>
              <w:autoSpaceDN/>
              <w:rPr>
                <w:rFonts w:ascii="Times New Roman" w:hAnsi="Times New Roman" w:cs="Times New Roman"/>
                <w:color w:val="auto"/>
              </w:rPr>
            </w:pPr>
          </w:p>
        </w:tc>
      </w:tr>
      <w:tr w14:paraId="1D521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704" w:type="dxa"/>
            <w:vMerge w:val="continue"/>
            <w:vAlign w:val="center"/>
          </w:tcPr>
          <w:p w14:paraId="4C7AEDA2">
            <w:pPr>
              <w:pStyle w:val="23"/>
              <w:topLinePunct/>
              <w:ind w:left="89"/>
              <w:rPr>
                <w:rFonts w:ascii="Times New Roman" w:hAnsi="Times New Roman" w:cs="Times New Roman"/>
                <w:color w:val="auto"/>
                <w:lang w:eastAsia="zh-CN"/>
              </w:rPr>
            </w:pPr>
          </w:p>
        </w:tc>
        <w:tc>
          <w:tcPr>
            <w:tcW w:w="4418" w:type="dxa"/>
            <w:gridSpan w:val="4"/>
          </w:tcPr>
          <w:p w14:paraId="22FB45D5">
            <w:pPr>
              <w:pStyle w:val="23"/>
              <w:kinsoku/>
              <w:topLinePunct/>
              <w:autoSpaceDE/>
              <w:autoSpaceDN/>
              <w:rPr>
                <w:rFonts w:ascii="Times New Roman" w:hAnsi="Times New Roman" w:cs="Times New Roman"/>
                <w:color w:val="auto"/>
                <w:lang w:eastAsia="zh-CN"/>
              </w:rPr>
            </w:pPr>
            <w:r>
              <w:rPr>
                <w:rFonts w:ascii="Times New Roman" w:hAnsi="Times New Roman" w:cs="Times New Roman"/>
                <w:color w:val="auto"/>
                <w:lang w:eastAsia="zh-CN"/>
              </w:rPr>
              <w:t>机器人越过方形井盖</w:t>
            </w:r>
          </w:p>
        </w:tc>
        <w:tc>
          <w:tcPr>
            <w:tcW w:w="425" w:type="dxa"/>
            <w:vAlign w:val="center"/>
          </w:tcPr>
          <w:p w14:paraId="1CB2B806">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15</w:t>
            </w:r>
          </w:p>
        </w:tc>
        <w:tc>
          <w:tcPr>
            <w:tcW w:w="1058" w:type="dxa"/>
          </w:tcPr>
          <w:p w14:paraId="0F4A8823">
            <w:pPr>
              <w:pStyle w:val="23"/>
              <w:kinsoku/>
              <w:topLinePunct/>
              <w:autoSpaceDE/>
              <w:autoSpaceDN/>
              <w:ind w:left="729"/>
              <w:rPr>
                <w:rFonts w:ascii="Times New Roman" w:hAnsi="Times New Roman" w:cs="Times New Roman"/>
                <w:color w:val="auto"/>
                <w:lang w:eastAsia="zh-CN"/>
              </w:rPr>
            </w:pPr>
          </w:p>
        </w:tc>
        <w:tc>
          <w:tcPr>
            <w:tcW w:w="850" w:type="dxa"/>
          </w:tcPr>
          <w:p w14:paraId="395564E8">
            <w:pPr>
              <w:kinsoku/>
              <w:topLinePunct/>
              <w:autoSpaceDE/>
              <w:autoSpaceDN/>
              <w:rPr>
                <w:rFonts w:ascii="Times New Roman" w:hAnsi="Times New Roman" w:cs="Times New Roman"/>
                <w:color w:val="auto"/>
              </w:rPr>
            </w:pPr>
          </w:p>
        </w:tc>
        <w:tc>
          <w:tcPr>
            <w:tcW w:w="1229" w:type="dxa"/>
          </w:tcPr>
          <w:p w14:paraId="1C0CE8FB">
            <w:pPr>
              <w:pStyle w:val="23"/>
              <w:kinsoku/>
              <w:topLinePunct/>
              <w:autoSpaceDE/>
              <w:autoSpaceDN/>
              <w:ind w:left="750"/>
              <w:rPr>
                <w:rFonts w:ascii="Times New Roman" w:hAnsi="Times New Roman" w:cs="Times New Roman"/>
                <w:color w:val="auto"/>
                <w:lang w:eastAsia="zh-CN"/>
              </w:rPr>
            </w:pPr>
          </w:p>
        </w:tc>
        <w:tc>
          <w:tcPr>
            <w:tcW w:w="767" w:type="dxa"/>
          </w:tcPr>
          <w:p w14:paraId="3652B0B6">
            <w:pPr>
              <w:kinsoku/>
              <w:topLinePunct/>
              <w:autoSpaceDE/>
              <w:autoSpaceDN/>
              <w:rPr>
                <w:rFonts w:ascii="Times New Roman" w:hAnsi="Times New Roman" w:cs="Times New Roman"/>
                <w:color w:val="auto"/>
              </w:rPr>
            </w:pPr>
          </w:p>
        </w:tc>
      </w:tr>
      <w:tr w14:paraId="2D1BD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0" w:hRule="atLeast"/>
          <w:jc w:val="center"/>
        </w:trPr>
        <w:tc>
          <w:tcPr>
            <w:tcW w:w="704" w:type="dxa"/>
            <w:vMerge w:val="continue"/>
            <w:vAlign w:val="center"/>
          </w:tcPr>
          <w:p w14:paraId="70C4F577">
            <w:pPr>
              <w:pStyle w:val="23"/>
              <w:topLinePunct/>
              <w:ind w:left="89"/>
              <w:rPr>
                <w:rFonts w:ascii="Times New Roman" w:hAnsi="Times New Roman" w:cs="Times New Roman"/>
                <w:color w:val="auto"/>
                <w:lang w:eastAsia="zh-CN"/>
              </w:rPr>
            </w:pPr>
          </w:p>
        </w:tc>
        <w:tc>
          <w:tcPr>
            <w:tcW w:w="4418" w:type="dxa"/>
            <w:gridSpan w:val="4"/>
            <w:vAlign w:val="center"/>
          </w:tcPr>
          <w:p w14:paraId="4F09CFFD">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机器人完成随机变换装置识别后鸣笛2次</w:t>
            </w:r>
          </w:p>
        </w:tc>
        <w:tc>
          <w:tcPr>
            <w:tcW w:w="425" w:type="dxa"/>
            <w:vAlign w:val="center"/>
          </w:tcPr>
          <w:p w14:paraId="467CFD31">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tcPr>
          <w:p w14:paraId="440A2A4D">
            <w:pPr>
              <w:pStyle w:val="23"/>
              <w:kinsoku/>
              <w:topLinePunct/>
              <w:autoSpaceDE/>
              <w:autoSpaceDN/>
              <w:ind w:left="729"/>
              <w:rPr>
                <w:rFonts w:ascii="Times New Roman" w:hAnsi="Times New Roman" w:cs="Times New Roman"/>
                <w:color w:val="auto"/>
                <w:lang w:eastAsia="zh-CN"/>
              </w:rPr>
            </w:pPr>
          </w:p>
        </w:tc>
        <w:tc>
          <w:tcPr>
            <w:tcW w:w="850" w:type="dxa"/>
          </w:tcPr>
          <w:p w14:paraId="55059C38">
            <w:pPr>
              <w:kinsoku/>
              <w:topLinePunct/>
              <w:autoSpaceDE/>
              <w:autoSpaceDN/>
              <w:rPr>
                <w:rFonts w:ascii="Times New Roman" w:hAnsi="Times New Roman" w:cs="Times New Roman"/>
                <w:color w:val="auto"/>
                <w:lang w:eastAsia="zh-CN"/>
              </w:rPr>
            </w:pPr>
          </w:p>
        </w:tc>
        <w:tc>
          <w:tcPr>
            <w:tcW w:w="1229" w:type="dxa"/>
          </w:tcPr>
          <w:p w14:paraId="5346FECA">
            <w:pPr>
              <w:pStyle w:val="23"/>
              <w:kinsoku/>
              <w:topLinePunct/>
              <w:autoSpaceDE/>
              <w:autoSpaceDN/>
              <w:ind w:left="750"/>
              <w:rPr>
                <w:rFonts w:ascii="Times New Roman" w:hAnsi="Times New Roman" w:cs="Times New Roman"/>
                <w:color w:val="auto"/>
                <w:lang w:eastAsia="zh-CN"/>
              </w:rPr>
            </w:pPr>
          </w:p>
        </w:tc>
        <w:tc>
          <w:tcPr>
            <w:tcW w:w="767" w:type="dxa"/>
          </w:tcPr>
          <w:p w14:paraId="65A95B2E">
            <w:pPr>
              <w:kinsoku/>
              <w:topLinePunct/>
              <w:autoSpaceDE/>
              <w:autoSpaceDN/>
              <w:rPr>
                <w:rFonts w:ascii="Times New Roman" w:hAnsi="Times New Roman" w:cs="Times New Roman"/>
                <w:color w:val="auto"/>
                <w:lang w:eastAsia="zh-CN"/>
              </w:rPr>
            </w:pPr>
          </w:p>
        </w:tc>
      </w:tr>
      <w:tr w14:paraId="16149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2" w:hRule="atLeast"/>
          <w:jc w:val="center"/>
        </w:trPr>
        <w:tc>
          <w:tcPr>
            <w:tcW w:w="704" w:type="dxa"/>
            <w:vMerge w:val="continue"/>
            <w:vAlign w:val="center"/>
          </w:tcPr>
          <w:p w14:paraId="213BAE48">
            <w:pPr>
              <w:pStyle w:val="23"/>
              <w:topLinePunct/>
              <w:ind w:left="89"/>
              <w:rPr>
                <w:rFonts w:ascii="Times New Roman" w:hAnsi="Times New Roman" w:cs="Times New Roman"/>
                <w:color w:val="auto"/>
                <w:lang w:eastAsia="zh-CN"/>
              </w:rPr>
            </w:pPr>
          </w:p>
        </w:tc>
        <w:tc>
          <w:tcPr>
            <w:tcW w:w="4418" w:type="dxa"/>
            <w:gridSpan w:val="4"/>
            <w:vAlign w:val="center"/>
          </w:tcPr>
          <w:p w14:paraId="0999C28C">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正确的任务“物品”完全离开放置区</w:t>
            </w:r>
          </w:p>
        </w:tc>
        <w:tc>
          <w:tcPr>
            <w:tcW w:w="425" w:type="dxa"/>
            <w:vAlign w:val="center"/>
          </w:tcPr>
          <w:p w14:paraId="6AC925C9">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058" w:type="dxa"/>
          </w:tcPr>
          <w:p w14:paraId="41BB8150">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515CA61D">
            <w:pPr>
              <w:kinsoku/>
              <w:topLinePunct/>
              <w:autoSpaceDE/>
              <w:autoSpaceDN/>
              <w:rPr>
                <w:rFonts w:ascii="Times New Roman" w:hAnsi="Times New Roman" w:cs="Times New Roman"/>
                <w:color w:val="auto"/>
              </w:rPr>
            </w:pPr>
          </w:p>
        </w:tc>
        <w:tc>
          <w:tcPr>
            <w:tcW w:w="1229" w:type="dxa"/>
          </w:tcPr>
          <w:p w14:paraId="6A5D8E62">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222C3C5D">
            <w:pPr>
              <w:kinsoku/>
              <w:topLinePunct/>
              <w:autoSpaceDE/>
              <w:autoSpaceDN/>
              <w:rPr>
                <w:rFonts w:ascii="Times New Roman" w:hAnsi="Times New Roman" w:cs="Times New Roman"/>
                <w:color w:val="auto"/>
              </w:rPr>
            </w:pPr>
          </w:p>
        </w:tc>
      </w:tr>
      <w:tr w14:paraId="395A1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3" w:hRule="atLeast"/>
          <w:jc w:val="center"/>
        </w:trPr>
        <w:tc>
          <w:tcPr>
            <w:tcW w:w="704" w:type="dxa"/>
            <w:vMerge w:val="continue"/>
          </w:tcPr>
          <w:p w14:paraId="2E2A5365">
            <w:pPr>
              <w:pStyle w:val="23"/>
              <w:kinsoku/>
              <w:topLinePunct/>
              <w:autoSpaceDE/>
              <w:autoSpaceDN/>
              <w:ind w:left="89"/>
              <w:rPr>
                <w:rFonts w:ascii="Times New Roman" w:hAnsi="Times New Roman" w:cs="Times New Roman"/>
                <w:color w:val="auto"/>
              </w:rPr>
            </w:pPr>
          </w:p>
        </w:tc>
        <w:tc>
          <w:tcPr>
            <w:tcW w:w="4418" w:type="dxa"/>
            <w:gridSpan w:val="4"/>
            <w:vAlign w:val="center"/>
          </w:tcPr>
          <w:p w14:paraId="28CE0F14">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正确的任务“物品”完全在码垛区标记圆圈内</w:t>
            </w:r>
          </w:p>
        </w:tc>
        <w:tc>
          <w:tcPr>
            <w:tcW w:w="425" w:type="dxa"/>
            <w:vAlign w:val="center"/>
          </w:tcPr>
          <w:p w14:paraId="04252D63">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058" w:type="dxa"/>
          </w:tcPr>
          <w:p w14:paraId="214AEE82">
            <w:pPr>
              <w:pStyle w:val="23"/>
              <w:kinsoku/>
              <w:topLinePunct/>
              <w:autoSpaceDE/>
              <w:autoSpaceDN/>
              <w:ind w:left="729"/>
              <w:rPr>
                <w:rFonts w:ascii="Times New Roman" w:hAnsi="Times New Roman" w:cs="Times New Roman"/>
                <w:color w:val="auto"/>
              </w:rPr>
            </w:pPr>
            <w:r>
              <w:rPr>
                <w:rFonts w:ascii="Times New Roman" w:hAnsi="Times New Roman" w:cs="Times New Roman"/>
                <w:color w:val="auto"/>
              </w:rPr>
              <w:t>个</w:t>
            </w:r>
          </w:p>
        </w:tc>
        <w:tc>
          <w:tcPr>
            <w:tcW w:w="850" w:type="dxa"/>
          </w:tcPr>
          <w:p w14:paraId="52ACA5E6">
            <w:pPr>
              <w:kinsoku/>
              <w:topLinePunct/>
              <w:autoSpaceDE/>
              <w:autoSpaceDN/>
              <w:rPr>
                <w:rFonts w:ascii="Times New Roman" w:hAnsi="Times New Roman" w:cs="Times New Roman"/>
                <w:color w:val="auto"/>
              </w:rPr>
            </w:pPr>
          </w:p>
        </w:tc>
        <w:tc>
          <w:tcPr>
            <w:tcW w:w="1229" w:type="dxa"/>
          </w:tcPr>
          <w:p w14:paraId="44655CFE">
            <w:pPr>
              <w:pStyle w:val="23"/>
              <w:kinsoku/>
              <w:topLinePunct/>
              <w:autoSpaceDE/>
              <w:autoSpaceDN/>
              <w:ind w:left="750"/>
              <w:rPr>
                <w:rFonts w:ascii="Times New Roman" w:hAnsi="Times New Roman" w:cs="Times New Roman"/>
                <w:color w:val="auto"/>
              </w:rPr>
            </w:pPr>
            <w:r>
              <w:rPr>
                <w:rFonts w:ascii="Times New Roman" w:hAnsi="Times New Roman" w:cs="Times New Roman"/>
                <w:color w:val="auto"/>
              </w:rPr>
              <w:t>个</w:t>
            </w:r>
          </w:p>
        </w:tc>
        <w:tc>
          <w:tcPr>
            <w:tcW w:w="767" w:type="dxa"/>
          </w:tcPr>
          <w:p w14:paraId="7FAD6073">
            <w:pPr>
              <w:kinsoku/>
              <w:topLinePunct/>
              <w:autoSpaceDE/>
              <w:autoSpaceDN/>
              <w:rPr>
                <w:rFonts w:ascii="Times New Roman" w:hAnsi="Times New Roman" w:cs="Times New Roman"/>
                <w:color w:val="auto"/>
              </w:rPr>
            </w:pPr>
          </w:p>
        </w:tc>
      </w:tr>
      <w:tr w14:paraId="035DD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3" w:hRule="atLeast"/>
          <w:jc w:val="center"/>
        </w:trPr>
        <w:tc>
          <w:tcPr>
            <w:tcW w:w="704" w:type="dxa"/>
            <w:vMerge w:val="continue"/>
            <w:vAlign w:val="center"/>
          </w:tcPr>
          <w:p w14:paraId="5018A78E">
            <w:pPr>
              <w:kinsoku/>
              <w:topLinePunct/>
              <w:autoSpaceDE/>
              <w:autoSpaceDN/>
              <w:adjustRightInd/>
              <w:snapToGrid/>
              <w:textAlignment w:val="auto"/>
              <w:rPr>
                <w:rFonts w:ascii="Times New Roman" w:hAnsi="Times New Roman" w:eastAsia="仿宋" w:cs="Times New Roman"/>
                <w:color w:val="auto"/>
                <w:sz w:val="24"/>
                <w:szCs w:val="24"/>
              </w:rPr>
            </w:pPr>
          </w:p>
        </w:tc>
        <w:tc>
          <w:tcPr>
            <w:tcW w:w="4418" w:type="dxa"/>
            <w:gridSpan w:val="4"/>
            <w:vAlign w:val="center"/>
          </w:tcPr>
          <w:p w14:paraId="5CE0CE26">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正确的任务“物品”部分在码垛区标记圆圈内</w:t>
            </w:r>
          </w:p>
        </w:tc>
        <w:tc>
          <w:tcPr>
            <w:tcW w:w="425" w:type="dxa"/>
            <w:vAlign w:val="center"/>
          </w:tcPr>
          <w:p w14:paraId="3751604C">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058" w:type="dxa"/>
          </w:tcPr>
          <w:p w14:paraId="47E80AF1">
            <w:pPr>
              <w:pStyle w:val="23"/>
              <w:kinsoku/>
              <w:topLinePunct/>
              <w:autoSpaceDE/>
              <w:autoSpaceDN/>
              <w:ind w:left="729"/>
              <w:rPr>
                <w:rFonts w:ascii="Times New Roman" w:hAnsi="Times New Roman" w:cs="Times New Roman"/>
                <w:color w:val="auto"/>
              </w:rPr>
            </w:pPr>
            <w:r>
              <w:rPr>
                <w:rFonts w:ascii="Times New Roman" w:hAnsi="Times New Roman" w:cs="Times New Roman"/>
                <w:color w:val="auto"/>
              </w:rPr>
              <w:t>个</w:t>
            </w:r>
          </w:p>
        </w:tc>
        <w:tc>
          <w:tcPr>
            <w:tcW w:w="850" w:type="dxa"/>
          </w:tcPr>
          <w:p w14:paraId="2BF89665">
            <w:pPr>
              <w:kinsoku/>
              <w:topLinePunct/>
              <w:autoSpaceDE/>
              <w:autoSpaceDN/>
              <w:rPr>
                <w:rFonts w:ascii="Times New Roman" w:hAnsi="Times New Roman" w:cs="Times New Roman"/>
                <w:color w:val="auto"/>
              </w:rPr>
            </w:pPr>
          </w:p>
        </w:tc>
        <w:tc>
          <w:tcPr>
            <w:tcW w:w="1229" w:type="dxa"/>
          </w:tcPr>
          <w:p w14:paraId="7AAE682B">
            <w:pPr>
              <w:pStyle w:val="23"/>
              <w:kinsoku/>
              <w:topLinePunct/>
              <w:autoSpaceDE/>
              <w:autoSpaceDN/>
              <w:ind w:left="750"/>
              <w:rPr>
                <w:rFonts w:ascii="Times New Roman" w:hAnsi="Times New Roman" w:cs="Times New Roman"/>
                <w:color w:val="auto"/>
              </w:rPr>
            </w:pPr>
            <w:r>
              <w:rPr>
                <w:rFonts w:ascii="Times New Roman" w:hAnsi="Times New Roman" w:cs="Times New Roman"/>
                <w:color w:val="auto"/>
              </w:rPr>
              <w:t>个</w:t>
            </w:r>
          </w:p>
        </w:tc>
        <w:tc>
          <w:tcPr>
            <w:tcW w:w="767" w:type="dxa"/>
          </w:tcPr>
          <w:p w14:paraId="0FDF44C4">
            <w:pPr>
              <w:kinsoku/>
              <w:topLinePunct/>
              <w:autoSpaceDE/>
              <w:autoSpaceDN/>
              <w:rPr>
                <w:rFonts w:ascii="Times New Roman" w:hAnsi="Times New Roman" w:cs="Times New Roman"/>
                <w:color w:val="auto"/>
              </w:rPr>
            </w:pPr>
          </w:p>
        </w:tc>
      </w:tr>
      <w:tr w14:paraId="597B5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5" w:hRule="atLeast"/>
          <w:jc w:val="center"/>
        </w:trPr>
        <w:tc>
          <w:tcPr>
            <w:tcW w:w="704" w:type="dxa"/>
            <w:vMerge w:val="restart"/>
            <w:vAlign w:val="center"/>
          </w:tcPr>
          <w:p w14:paraId="4161FE73">
            <w:pPr>
              <w:pStyle w:val="23"/>
              <w:topLinePunct/>
              <w:ind w:left="89"/>
              <w:rPr>
                <w:rFonts w:ascii="Times New Roman" w:hAnsi="Times New Roman" w:cs="Times New Roman"/>
                <w:color w:val="auto"/>
              </w:rPr>
            </w:pPr>
            <w:r>
              <w:rPr>
                <w:rFonts w:ascii="Times New Roman" w:hAnsi="Times New Roman" w:cs="Times New Roman"/>
                <w:color w:val="auto"/>
                <w:lang w:eastAsia="zh-CN"/>
              </w:rPr>
              <w:t>挑战任务</w:t>
            </w:r>
          </w:p>
        </w:tc>
        <w:tc>
          <w:tcPr>
            <w:tcW w:w="4418" w:type="dxa"/>
            <w:gridSpan w:val="4"/>
            <w:vAlign w:val="center"/>
          </w:tcPr>
          <w:p w14:paraId="676B5C37">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另一台机器人启动成功</w:t>
            </w:r>
          </w:p>
        </w:tc>
        <w:tc>
          <w:tcPr>
            <w:tcW w:w="425" w:type="dxa"/>
            <w:vAlign w:val="center"/>
          </w:tcPr>
          <w:p w14:paraId="1CBD8D0A">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vAlign w:val="center"/>
          </w:tcPr>
          <w:p w14:paraId="2ED8710E">
            <w:pPr>
              <w:pStyle w:val="23"/>
              <w:kinsoku/>
              <w:topLinePunct/>
              <w:autoSpaceDE/>
              <w:autoSpaceDN/>
              <w:ind w:left="729"/>
              <w:jc w:val="both"/>
              <w:rPr>
                <w:rFonts w:ascii="Times New Roman" w:hAnsi="Times New Roman" w:cs="Times New Roman"/>
                <w:color w:val="auto"/>
              </w:rPr>
            </w:pPr>
          </w:p>
        </w:tc>
        <w:tc>
          <w:tcPr>
            <w:tcW w:w="850" w:type="dxa"/>
            <w:vAlign w:val="center"/>
          </w:tcPr>
          <w:p w14:paraId="4075F74F">
            <w:pPr>
              <w:kinsoku/>
              <w:topLinePunct/>
              <w:autoSpaceDE/>
              <w:autoSpaceDN/>
              <w:jc w:val="both"/>
              <w:rPr>
                <w:rFonts w:ascii="Times New Roman" w:hAnsi="Times New Roman" w:cs="Times New Roman"/>
                <w:color w:val="auto"/>
              </w:rPr>
            </w:pPr>
          </w:p>
        </w:tc>
        <w:tc>
          <w:tcPr>
            <w:tcW w:w="1229" w:type="dxa"/>
            <w:vAlign w:val="center"/>
          </w:tcPr>
          <w:p w14:paraId="089D67A5">
            <w:pPr>
              <w:pStyle w:val="23"/>
              <w:kinsoku/>
              <w:topLinePunct/>
              <w:autoSpaceDE/>
              <w:autoSpaceDN/>
              <w:ind w:left="750"/>
              <w:jc w:val="both"/>
              <w:rPr>
                <w:rFonts w:ascii="Times New Roman" w:hAnsi="Times New Roman" w:cs="Times New Roman"/>
                <w:color w:val="auto"/>
              </w:rPr>
            </w:pPr>
          </w:p>
        </w:tc>
        <w:tc>
          <w:tcPr>
            <w:tcW w:w="767" w:type="dxa"/>
            <w:vAlign w:val="center"/>
          </w:tcPr>
          <w:p w14:paraId="199DE588">
            <w:pPr>
              <w:kinsoku/>
              <w:topLinePunct/>
              <w:autoSpaceDE/>
              <w:autoSpaceDN/>
              <w:jc w:val="both"/>
              <w:rPr>
                <w:rFonts w:ascii="Times New Roman" w:hAnsi="Times New Roman" w:cs="Times New Roman"/>
                <w:color w:val="auto"/>
              </w:rPr>
            </w:pPr>
          </w:p>
        </w:tc>
      </w:tr>
      <w:tr w14:paraId="24309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98" w:hRule="atLeast"/>
          <w:jc w:val="center"/>
        </w:trPr>
        <w:tc>
          <w:tcPr>
            <w:tcW w:w="704" w:type="dxa"/>
            <w:vMerge w:val="continue"/>
            <w:vAlign w:val="center"/>
          </w:tcPr>
          <w:p w14:paraId="6C81DAC0">
            <w:pPr>
              <w:pStyle w:val="23"/>
              <w:topLinePunct/>
              <w:ind w:left="89"/>
              <w:rPr>
                <w:rFonts w:ascii="Times New Roman" w:hAnsi="Times New Roman" w:cs="Times New Roman"/>
                <w:color w:val="auto"/>
              </w:rPr>
            </w:pPr>
          </w:p>
        </w:tc>
        <w:tc>
          <w:tcPr>
            <w:tcW w:w="4418" w:type="dxa"/>
            <w:gridSpan w:val="4"/>
            <w:vAlign w:val="center"/>
          </w:tcPr>
          <w:p w14:paraId="4CB1E12C">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另一台机器人垂直投影完全出起返区</w:t>
            </w:r>
          </w:p>
        </w:tc>
        <w:tc>
          <w:tcPr>
            <w:tcW w:w="425" w:type="dxa"/>
            <w:vAlign w:val="center"/>
          </w:tcPr>
          <w:p w14:paraId="5F1844B3">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vAlign w:val="center"/>
          </w:tcPr>
          <w:p w14:paraId="41108090">
            <w:pPr>
              <w:pStyle w:val="23"/>
              <w:kinsoku/>
              <w:topLinePunct/>
              <w:autoSpaceDE/>
              <w:autoSpaceDN/>
              <w:ind w:left="729"/>
              <w:jc w:val="both"/>
              <w:rPr>
                <w:rFonts w:ascii="Times New Roman" w:hAnsi="Times New Roman" w:cs="Times New Roman"/>
                <w:color w:val="auto"/>
                <w:lang w:eastAsia="zh-CN"/>
              </w:rPr>
            </w:pPr>
          </w:p>
        </w:tc>
        <w:tc>
          <w:tcPr>
            <w:tcW w:w="850" w:type="dxa"/>
            <w:vAlign w:val="center"/>
          </w:tcPr>
          <w:p w14:paraId="3120DF9E">
            <w:pPr>
              <w:kinsoku/>
              <w:topLinePunct/>
              <w:autoSpaceDE/>
              <w:autoSpaceDN/>
              <w:jc w:val="both"/>
              <w:rPr>
                <w:rFonts w:ascii="Times New Roman" w:hAnsi="Times New Roman" w:cs="Times New Roman"/>
                <w:color w:val="auto"/>
                <w:lang w:eastAsia="zh-CN"/>
              </w:rPr>
            </w:pPr>
          </w:p>
        </w:tc>
        <w:tc>
          <w:tcPr>
            <w:tcW w:w="1229" w:type="dxa"/>
            <w:vAlign w:val="center"/>
          </w:tcPr>
          <w:p w14:paraId="552F78EE">
            <w:pPr>
              <w:pStyle w:val="23"/>
              <w:kinsoku/>
              <w:topLinePunct/>
              <w:autoSpaceDE/>
              <w:autoSpaceDN/>
              <w:ind w:left="750"/>
              <w:jc w:val="both"/>
              <w:rPr>
                <w:rFonts w:ascii="Times New Roman" w:hAnsi="Times New Roman" w:cs="Times New Roman"/>
                <w:color w:val="auto"/>
                <w:lang w:eastAsia="zh-CN"/>
              </w:rPr>
            </w:pPr>
          </w:p>
        </w:tc>
        <w:tc>
          <w:tcPr>
            <w:tcW w:w="767" w:type="dxa"/>
            <w:vAlign w:val="center"/>
          </w:tcPr>
          <w:p w14:paraId="193F15B5">
            <w:pPr>
              <w:kinsoku/>
              <w:topLinePunct/>
              <w:autoSpaceDE/>
              <w:autoSpaceDN/>
              <w:jc w:val="both"/>
              <w:rPr>
                <w:rFonts w:ascii="Times New Roman" w:hAnsi="Times New Roman" w:cs="Times New Roman"/>
                <w:color w:val="auto"/>
                <w:lang w:eastAsia="zh-CN"/>
              </w:rPr>
            </w:pPr>
          </w:p>
        </w:tc>
      </w:tr>
      <w:tr w14:paraId="206B3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8" w:hRule="atLeast"/>
          <w:jc w:val="center"/>
        </w:trPr>
        <w:tc>
          <w:tcPr>
            <w:tcW w:w="704" w:type="dxa"/>
            <w:vMerge w:val="continue"/>
            <w:vAlign w:val="center"/>
          </w:tcPr>
          <w:p w14:paraId="768537F3">
            <w:pPr>
              <w:pStyle w:val="23"/>
              <w:topLinePunct/>
              <w:ind w:left="89"/>
              <w:rPr>
                <w:rFonts w:ascii="Times New Roman" w:hAnsi="Times New Roman" w:cs="Times New Roman"/>
                <w:color w:val="auto"/>
                <w:lang w:eastAsia="zh-CN"/>
              </w:rPr>
            </w:pPr>
          </w:p>
        </w:tc>
        <w:tc>
          <w:tcPr>
            <w:tcW w:w="4418" w:type="dxa"/>
            <w:gridSpan w:val="4"/>
            <w:vAlign w:val="center"/>
          </w:tcPr>
          <w:p w14:paraId="6FC05F42">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机器人越过减速带</w:t>
            </w:r>
          </w:p>
        </w:tc>
        <w:tc>
          <w:tcPr>
            <w:tcW w:w="425" w:type="dxa"/>
            <w:vAlign w:val="center"/>
          </w:tcPr>
          <w:p w14:paraId="42135C17">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15</w:t>
            </w:r>
          </w:p>
        </w:tc>
        <w:tc>
          <w:tcPr>
            <w:tcW w:w="1058" w:type="dxa"/>
            <w:vAlign w:val="center"/>
          </w:tcPr>
          <w:p w14:paraId="7BC0B498">
            <w:pPr>
              <w:pStyle w:val="23"/>
              <w:kinsoku/>
              <w:topLinePunct/>
              <w:autoSpaceDE/>
              <w:autoSpaceDN/>
              <w:ind w:left="729"/>
              <w:jc w:val="both"/>
              <w:rPr>
                <w:rFonts w:ascii="Times New Roman" w:hAnsi="Times New Roman" w:cs="Times New Roman"/>
                <w:color w:val="auto"/>
                <w:lang w:eastAsia="zh-CN"/>
              </w:rPr>
            </w:pPr>
          </w:p>
        </w:tc>
        <w:tc>
          <w:tcPr>
            <w:tcW w:w="850" w:type="dxa"/>
            <w:vAlign w:val="center"/>
          </w:tcPr>
          <w:p w14:paraId="2ADD2E0C">
            <w:pPr>
              <w:kinsoku/>
              <w:topLinePunct/>
              <w:autoSpaceDE/>
              <w:autoSpaceDN/>
              <w:jc w:val="both"/>
              <w:rPr>
                <w:rFonts w:ascii="Times New Roman" w:hAnsi="Times New Roman" w:cs="Times New Roman"/>
                <w:color w:val="auto"/>
                <w:lang w:eastAsia="zh-CN"/>
              </w:rPr>
            </w:pPr>
          </w:p>
        </w:tc>
        <w:tc>
          <w:tcPr>
            <w:tcW w:w="1229" w:type="dxa"/>
            <w:vAlign w:val="center"/>
          </w:tcPr>
          <w:p w14:paraId="023C3B89">
            <w:pPr>
              <w:pStyle w:val="23"/>
              <w:kinsoku/>
              <w:topLinePunct/>
              <w:autoSpaceDE/>
              <w:autoSpaceDN/>
              <w:ind w:left="750"/>
              <w:jc w:val="both"/>
              <w:rPr>
                <w:rFonts w:ascii="Times New Roman" w:hAnsi="Times New Roman" w:cs="Times New Roman"/>
                <w:color w:val="auto"/>
                <w:lang w:eastAsia="zh-CN"/>
              </w:rPr>
            </w:pPr>
          </w:p>
        </w:tc>
        <w:tc>
          <w:tcPr>
            <w:tcW w:w="767" w:type="dxa"/>
            <w:vAlign w:val="center"/>
          </w:tcPr>
          <w:p w14:paraId="5BC49A95">
            <w:pPr>
              <w:kinsoku/>
              <w:topLinePunct/>
              <w:autoSpaceDE/>
              <w:autoSpaceDN/>
              <w:jc w:val="both"/>
              <w:rPr>
                <w:rFonts w:ascii="Times New Roman" w:hAnsi="Times New Roman" w:cs="Times New Roman"/>
                <w:color w:val="auto"/>
                <w:lang w:eastAsia="zh-CN"/>
              </w:rPr>
            </w:pPr>
          </w:p>
        </w:tc>
      </w:tr>
      <w:tr w14:paraId="068A4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704" w:type="dxa"/>
            <w:vMerge w:val="continue"/>
            <w:vAlign w:val="center"/>
          </w:tcPr>
          <w:p w14:paraId="4D735F31">
            <w:pPr>
              <w:pStyle w:val="23"/>
              <w:kinsoku/>
              <w:topLinePunct/>
              <w:autoSpaceDE/>
              <w:autoSpaceDN/>
              <w:ind w:left="89"/>
              <w:rPr>
                <w:rFonts w:ascii="Times New Roman" w:hAnsi="Times New Roman" w:cs="Times New Roman"/>
                <w:color w:val="auto"/>
                <w:lang w:eastAsia="zh-CN"/>
              </w:rPr>
            </w:pPr>
          </w:p>
        </w:tc>
        <w:tc>
          <w:tcPr>
            <w:tcW w:w="4418" w:type="dxa"/>
            <w:gridSpan w:val="4"/>
            <w:vAlign w:val="center"/>
          </w:tcPr>
          <w:p w14:paraId="5E17C4B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机器人部分处于起返区内（码垛的机器人也可处于结束区）</w:t>
            </w:r>
          </w:p>
        </w:tc>
        <w:tc>
          <w:tcPr>
            <w:tcW w:w="425" w:type="dxa"/>
            <w:vAlign w:val="center"/>
          </w:tcPr>
          <w:p w14:paraId="50E3CD72">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058" w:type="dxa"/>
            <w:vAlign w:val="center"/>
          </w:tcPr>
          <w:p w14:paraId="4E4D6422">
            <w:pPr>
              <w:pStyle w:val="23"/>
              <w:kinsoku/>
              <w:topLinePunct/>
              <w:autoSpaceDE/>
              <w:autoSpaceDN/>
              <w:ind w:left="729"/>
              <w:jc w:val="both"/>
              <w:rPr>
                <w:rFonts w:ascii="Times New Roman" w:hAnsi="Times New Roman" w:cs="Times New Roman"/>
                <w:color w:val="auto"/>
              </w:rPr>
            </w:pPr>
            <w:r>
              <w:rPr>
                <w:rFonts w:ascii="Times New Roman" w:hAnsi="Times New Roman" w:cs="Times New Roman"/>
                <w:color w:val="auto"/>
              </w:rPr>
              <w:t>个</w:t>
            </w:r>
          </w:p>
        </w:tc>
        <w:tc>
          <w:tcPr>
            <w:tcW w:w="850" w:type="dxa"/>
            <w:vAlign w:val="center"/>
          </w:tcPr>
          <w:p w14:paraId="0A073E67">
            <w:pPr>
              <w:kinsoku/>
              <w:topLinePunct/>
              <w:autoSpaceDE/>
              <w:autoSpaceDN/>
              <w:jc w:val="both"/>
              <w:rPr>
                <w:rFonts w:ascii="Times New Roman" w:hAnsi="Times New Roman" w:cs="Times New Roman"/>
                <w:color w:val="auto"/>
              </w:rPr>
            </w:pPr>
          </w:p>
        </w:tc>
        <w:tc>
          <w:tcPr>
            <w:tcW w:w="1229" w:type="dxa"/>
            <w:vAlign w:val="center"/>
          </w:tcPr>
          <w:p w14:paraId="52F1A4EC">
            <w:pPr>
              <w:pStyle w:val="23"/>
              <w:kinsoku/>
              <w:topLinePunct/>
              <w:autoSpaceDE/>
              <w:autoSpaceDN/>
              <w:ind w:left="750"/>
              <w:jc w:val="both"/>
              <w:rPr>
                <w:rFonts w:ascii="Times New Roman" w:hAnsi="Times New Roman" w:cs="Times New Roman"/>
                <w:color w:val="auto"/>
              </w:rPr>
            </w:pPr>
            <w:r>
              <w:rPr>
                <w:rFonts w:ascii="Times New Roman" w:hAnsi="Times New Roman" w:cs="Times New Roman"/>
                <w:color w:val="auto"/>
              </w:rPr>
              <w:t>个</w:t>
            </w:r>
          </w:p>
        </w:tc>
        <w:tc>
          <w:tcPr>
            <w:tcW w:w="767" w:type="dxa"/>
            <w:vAlign w:val="center"/>
          </w:tcPr>
          <w:p w14:paraId="1B50D1B8">
            <w:pPr>
              <w:kinsoku/>
              <w:topLinePunct/>
              <w:autoSpaceDE/>
              <w:autoSpaceDN/>
              <w:jc w:val="both"/>
              <w:rPr>
                <w:rFonts w:ascii="Times New Roman" w:hAnsi="Times New Roman" w:cs="Times New Roman"/>
                <w:color w:val="auto"/>
              </w:rPr>
            </w:pPr>
          </w:p>
        </w:tc>
      </w:tr>
      <w:tr w14:paraId="154BC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1" w:hRule="atLeast"/>
          <w:jc w:val="center"/>
        </w:trPr>
        <w:tc>
          <w:tcPr>
            <w:tcW w:w="704" w:type="dxa"/>
            <w:vMerge w:val="continue"/>
            <w:vAlign w:val="center"/>
          </w:tcPr>
          <w:p w14:paraId="02CAD555">
            <w:pPr>
              <w:kinsoku/>
              <w:topLinePunct/>
              <w:autoSpaceDE/>
              <w:autoSpaceDN/>
              <w:adjustRightInd/>
              <w:snapToGrid/>
              <w:textAlignment w:val="auto"/>
              <w:rPr>
                <w:rFonts w:ascii="Times New Roman" w:hAnsi="Times New Roman" w:eastAsia="仿宋" w:cs="Times New Roman"/>
                <w:color w:val="auto"/>
                <w:sz w:val="24"/>
                <w:szCs w:val="24"/>
              </w:rPr>
            </w:pPr>
          </w:p>
        </w:tc>
        <w:tc>
          <w:tcPr>
            <w:tcW w:w="4418" w:type="dxa"/>
            <w:gridSpan w:val="4"/>
            <w:vAlign w:val="center"/>
          </w:tcPr>
          <w:p w14:paraId="3A66BE19">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机器人完全处于起返区内（码垛的机器人也可处于结束区）</w:t>
            </w:r>
          </w:p>
        </w:tc>
        <w:tc>
          <w:tcPr>
            <w:tcW w:w="425" w:type="dxa"/>
            <w:vAlign w:val="center"/>
          </w:tcPr>
          <w:p w14:paraId="1297A2F9">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vAlign w:val="center"/>
          </w:tcPr>
          <w:p w14:paraId="5E53E56D">
            <w:pPr>
              <w:pStyle w:val="23"/>
              <w:kinsoku/>
              <w:topLinePunct/>
              <w:autoSpaceDE/>
              <w:autoSpaceDN/>
              <w:ind w:left="729"/>
              <w:jc w:val="both"/>
              <w:rPr>
                <w:rFonts w:ascii="Times New Roman" w:hAnsi="Times New Roman" w:cs="Times New Roman"/>
                <w:color w:val="auto"/>
              </w:rPr>
            </w:pPr>
            <w:r>
              <w:rPr>
                <w:rFonts w:ascii="Times New Roman" w:hAnsi="Times New Roman" w:cs="Times New Roman"/>
                <w:color w:val="auto"/>
              </w:rPr>
              <w:t>个</w:t>
            </w:r>
          </w:p>
        </w:tc>
        <w:tc>
          <w:tcPr>
            <w:tcW w:w="850" w:type="dxa"/>
            <w:vAlign w:val="center"/>
          </w:tcPr>
          <w:p w14:paraId="53955E90">
            <w:pPr>
              <w:kinsoku/>
              <w:topLinePunct/>
              <w:autoSpaceDE/>
              <w:autoSpaceDN/>
              <w:adjustRightInd/>
              <w:snapToGrid/>
              <w:jc w:val="both"/>
              <w:textAlignment w:val="auto"/>
              <w:rPr>
                <w:rFonts w:ascii="Times New Roman" w:hAnsi="Times New Roman" w:eastAsia="宋体" w:cs="Times New Roman"/>
                <w:color w:val="auto"/>
              </w:rPr>
            </w:pPr>
          </w:p>
        </w:tc>
        <w:tc>
          <w:tcPr>
            <w:tcW w:w="1229" w:type="dxa"/>
            <w:vAlign w:val="center"/>
          </w:tcPr>
          <w:p w14:paraId="24599D98">
            <w:pPr>
              <w:pStyle w:val="23"/>
              <w:kinsoku/>
              <w:topLinePunct/>
              <w:autoSpaceDE/>
              <w:autoSpaceDN/>
              <w:ind w:left="750"/>
              <w:jc w:val="both"/>
              <w:rPr>
                <w:rFonts w:ascii="Times New Roman" w:hAnsi="Times New Roman" w:cs="Times New Roman"/>
                <w:color w:val="auto"/>
              </w:rPr>
            </w:pPr>
            <w:r>
              <w:rPr>
                <w:rFonts w:ascii="Times New Roman" w:hAnsi="Times New Roman" w:cs="Times New Roman"/>
                <w:color w:val="auto"/>
              </w:rPr>
              <w:t>个</w:t>
            </w:r>
          </w:p>
        </w:tc>
        <w:tc>
          <w:tcPr>
            <w:tcW w:w="767" w:type="dxa"/>
            <w:vAlign w:val="center"/>
          </w:tcPr>
          <w:p w14:paraId="1CFF9D8C">
            <w:pPr>
              <w:kinsoku/>
              <w:topLinePunct/>
              <w:autoSpaceDE/>
              <w:autoSpaceDN/>
              <w:adjustRightInd/>
              <w:snapToGrid/>
              <w:jc w:val="both"/>
              <w:textAlignment w:val="auto"/>
              <w:rPr>
                <w:rFonts w:ascii="Times New Roman" w:hAnsi="Times New Roman" w:eastAsia="宋体" w:cs="Times New Roman"/>
                <w:color w:val="auto"/>
              </w:rPr>
            </w:pPr>
          </w:p>
        </w:tc>
      </w:tr>
      <w:tr w14:paraId="706FE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5" w:hRule="atLeast"/>
          <w:jc w:val="center"/>
        </w:trPr>
        <w:tc>
          <w:tcPr>
            <w:tcW w:w="704" w:type="dxa"/>
            <w:vMerge w:val="continue"/>
            <w:vAlign w:val="center"/>
          </w:tcPr>
          <w:p w14:paraId="176011EA">
            <w:pPr>
              <w:pStyle w:val="23"/>
              <w:kinsoku/>
              <w:topLinePunct/>
              <w:autoSpaceDE/>
              <w:autoSpaceDN/>
              <w:ind w:left="148"/>
              <w:rPr>
                <w:rFonts w:ascii="Times New Roman" w:hAnsi="Times New Roman" w:cs="Times New Roman"/>
                <w:color w:val="auto"/>
                <w:lang w:eastAsia="zh-CN"/>
              </w:rPr>
            </w:pPr>
          </w:p>
        </w:tc>
        <w:tc>
          <w:tcPr>
            <w:tcW w:w="4418" w:type="dxa"/>
            <w:gridSpan w:val="4"/>
          </w:tcPr>
          <w:p w14:paraId="5B9BF408">
            <w:pPr>
              <w:pStyle w:val="23"/>
              <w:kinsoku/>
              <w:topLinePunct/>
              <w:autoSpaceDE/>
              <w:autoSpaceDN/>
              <w:ind w:left="17" w:right="186"/>
              <w:rPr>
                <w:rFonts w:ascii="Times New Roman" w:hAnsi="Times New Roman" w:cs="Times New Roman"/>
                <w:color w:val="auto"/>
                <w:lang w:eastAsia="zh-CN"/>
              </w:rPr>
            </w:pPr>
            <w:r>
              <w:rPr>
                <w:rFonts w:ascii="Times New Roman" w:hAnsi="Times New Roman" w:cs="Times New Roman"/>
                <w:color w:val="auto"/>
                <w:lang w:eastAsia="zh-CN"/>
              </w:rPr>
              <w:t>“物品”完全在码垛区标记圆圈内</w:t>
            </w:r>
          </w:p>
        </w:tc>
        <w:tc>
          <w:tcPr>
            <w:tcW w:w="425" w:type="dxa"/>
            <w:vAlign w:val="center"/>
          </w:tcPr>
          <w:p w14:paraId="08EDAF53">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058" w:type="dxa"/>
          </w:tcPr>
          <w:p w14:paraId="216BC385">
            <w:pPr>
              <w:pStyle w:val="23"/>
              <w:kinsoku/>
              <w:topLinePunct/>
              <w:autoSpaceDE/>
              <w:autoSpaceDN/>
              <w:ind w:left="729"/>
              <w:rPr>
                <w:rFonts w:ascii="Times New Roman" w:hAnsi="Times New Roman" w:cs="Times New Roman"/>
                <w:color w:val="auto"/>
              </w:rPr>
            </w:pPr>
            <w:r>
              <w:rPr>
                <w:rFonts w:ascii="Times New Roman" w:hAnsi="Times New Roman" w:cs="Times New Roman"/>
                <w:color w:val="auto"/>
                <w:lang w:eastAsia="zh-CN"/>
              </w:rPr>
              <w:t>个</w:t>
            </w:r>
          </w:p>
        </w:tc>
        <w:tc>
          <w:tcPr>
            <w:tcW w:w="850" w:type="dxa"/>
          </w:tcPr>
          <w:p w14:paraId="3E3879EB">
            <w:pPr>
              <w:kinsoku/>
              <w:topLinePunct/>
              <w:autoSpaceDE/>
              <w:autoSpaceDN/>
              <w:rPr>
                <w:rFonts w:ascii="Times New Roman" w:hAnsi="Times New Roman" w:cs="Times New Roman"/>
                <w:color w:val="auto"/>
              </w:rPr>
            </w:pPr>
          </w:p>
        </w:tc>
        <w:tc>
          <w:tcPr>
            <w:tcW w:w="1229" w:type="dxa"/>
          </w:tcPr>
          <w:p w14:paraId="17A9F37B">
            <w:pPr>
              <w:pStyle w:val="23"/>
              <w:kinsoku/>
              <w:topLinePunct/>
              <w:autoSpaceDE/>
              <w:autoSpaceDN/>
              <w:ind w:left="750"/>
              <w:rPr>
                <w:rFonts w:ascii="Times New Roman" w:hAnsi="Times New Roman" w:cs="Times New Roman"/>
                <w:color w:val="auto"/>
              </w:rPr>
            </w:pPr>
            <w:r>
              <w:rPr>
                <w:rFonts w:ascii="Times New Roman" w:hAnsi="Times New Roman" w:cs="Times New Roman"/>
                <w:color w:val="auto"/>
                <w:lang w:eastAsia="zh-CN"/>
              </w:rPr>
              <w:t>个</w:t>
            </w:r>
          </w:p>
        </w:tc>
        <w:tc>
          <w:tcPr>
            <w:tcW w:w="767" w:type="dxa"/>
          </w:tcPr>
          <w:p w14:paraId="6DEE779E">
            <w:pPr>
              <w:kinsoku/>
              <w:topLinePunct/>
              <w:autoSpaceDE/>
              <w:autoSpaceDN/>
              <w:rPr>
                <w:rFonts w:ascii="Times New Roman" w:hAnsi="Times New Roman" w:cs="Times New Roman"/>
                <w:color w:val="auto"/>
              </w:rPr>
            </w:pPr>
          </w:p>
        </w:tc>
      </w:tr>
      <w:tr w14:paraId="3D549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704" w:type="dxa"/>
            <w:vMerge w:val="continue"/>
            <w:vAlign w:val="center"/>
          </w:tcPr>
          <w:p w14:paraId="0F55380B">
            <w:pPr>
              <w:pStyle w:val="23"/>
              <w:kinsoku/>
              <w:topLinePunct/>
              <w:autoSpaceDE/>
              <w:autoSpaceDN/>
              <w:ind w:left="148"/>
              <w:rPr>
                <w:rFonts w:ascii="Times New Roman" w:hAnsi="Times New Roman" w:cs="Times New Roman"/>
                <w:color w:val="auto"/>
                <w:lang w:eastAsia="zh-CN"/>
              </w:rPr>
            </w:pPr>
          </w:p>
        </w:tc>
        <w:tc>
          <w:tcPr>
            <w:tcW w:w="4418" w:type="dxa"/>
            <w:gridSpan w:val="4"/>
          </w:tcPr>
          <w:p w14:paraId="5353A87B">
            <w:pPr>
              <w:pStyle w:val="23"/>
              <w:kinsoku/>
              <w:topLinePunct/>
              <w:autoSpaceDE/>
              <w:autoSpaceDN/>
              <w:ind w:left="17" w:right="186"/>
              <w:rPr>
                <w:rFonts w:ascii="Times New Roman" w:hAnsi="Times New Roman" w:cs="Times New Roman"/>
                <w:color w:val="auto"/>
                <w:lang w:eastAsia="zh-CN"/>
              </w:rPr>
            </w:pPr>
            <w:r>
              <w:rPr>
                <w:rFonts w:ascii="Times New Roman" w:hAnsi="Times New Roman" w:cs="Times New Roman"/>
                <w:color w:val="auto"/>
                <w:lang w:eastAsia="zh-CN"/>
              </w:rPr>
              <w:t>“物品”部分在码垛区标记圆圈内</w:t>
            </w:r>
          </w:p>
        </w:tc>
        <w:tc>
          <w:tcPr>
            <w:tcW w:w="425" w:type="dxa"/>
            <w:vAlign w:val="center"/>
          </w:tcPr>
          <w:p w14:paraId="4B735026">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058" w:type="dxa"/>
          </w:tcPr>
          <w:p w14:paraId="21D69700">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406BA2A2">
            <w:pPr>
              <w:kinsoku/>
              <w:topLinePunct/>
              <w:autoSpaceDE/>
              <w:autoSpaceDN/>
              <w:rPr>
                <w:rFonts w:ascii="Times New Roman" w:hAnsi="Times New Roman" w:cs="Times New Roman"/>
                <w:color w:val="auto"/>
              </w:rPr>
            </w:pPr>
          </w:p>
        </w:tc>
        <w:tc>
          <w:tcPr>
            <w:tcW w:w="1229" w:type="dxa"/>
          </w:tcPr>
          <w:p w14:paraId="7C4AED33">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617AC140">
            <w:pPr>
              <w:kinsoku/>
              <w:topLinePunct/>
              <w:autoSpaceDE/>
              <w:autoSpaceDN/>
              <w:rPr>
                <w:rFonts w:ascii="Times New Roman" w:hAnsi="Times New Roman" w:cs="Times New Roman"/>
                <w:color w:val="auto"/>
              </w:rPr>
            </w:pPr>
          </w:p>
        </w:tc>
      </w:tr>
      <w:tr w14:paraId="4C779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8" w:hRule="atLeast"/>
          <w:jc w:val="center"/>
        </w:trPr>
        <w:tc>
          <w:tcPr>
            <w:tcW w:w="704" w:type="dxa"/>
            <w:vMerge w:val="continue"/>
            <w:vAlign w:val="center"/>
          </w:tcPr>
          <w:p w14:paraId="71BEC44C">
            <w:pPr>
              <w:pStyle w:val="23"/>
              <w:kinsoku/>
              <w:topLinePunct/>
              <w:autoSpaceDE/>
              <w:autoSpaceDN/>
              <w:ind w:left="148"/>
              <w:rPr>
                <w:rFonts w:ascii="Times New Roman" w:hAnsi="Times New Roman" w:cs="Times New Roman"/>
                <w:color w:val="auto"/>
                <w:lang w:eastAsia="zh-CN"/>
              </w:rPr>
            </w:pPr>
          </w:p>
        </w:tc>
        <w:tc>
          <w:tcPr>
            <w:tcW w:w="4418" w:type="dxa"/>
            <w:gridSpan w:val="4"/>
            <w:vAlign w:val="center"/>
          </w:tcPr>
          <w:p w14:paraId="3E7D9590">
            <w:pPr>
              <w:pStyle w:val="23"/>
              <w:kinsoku/>
              <w:topLinePunct/>
              <w:autoSpaceDE/>
              <w:autoSpaceDN/>
              <w:ind w:left="17" w:right="186"/>
              <w:rPr>
                <w:rFonts w:ascii="Times New Roman" w:hAnsi="Times New Roman" w:cs="Times New Roman"/>
                <w:color w:val="auto"/>
                <w:lang w:eastAsia="zh-CN"/>
              </w:rPr>
            </w:pPr>
            <w:r>
              <w:rPr>
                <w:rFonts w:ascii="Times New Roman" w:hAnsi="Times New Roman" w:cs="Times New Roman"/>
                <w:color w:val="auto"/>
                <w:lang w:eastAsia="zh-CN"/>
              </w:rPr>
              <w:t>区域内一列“物品”编号相同（3个</w:t>
            </w:r>
            <w:r>
              <w:rPr>
                <w:rFonts w:hint="eastAsia" w:ascii="Times New Roman" w:hAnsi="Times New Roman" w:cs="Times New Roman"/>
                <w:color w:val="auto"/>
                <w:lang w:eastAsia="zh-CN"/>
              </w:rPr>
              <w:t>及以上</w:t>
            </w:r>
            <w:r>
              <w:rPr>
                <w:rFonts w:ascii="Times New Roman" w:hAnsi="Times New Roman" w:cs="Times New Roman"/>
                <w:color w:val="auto"/>
                <w:lang w:eastAsia="zh-CN"/>
              </w:rPr>
              <w:t>成列）</w:t>
            </w:r>
          </w:p>
        </w:tc>
        <w:tc>
          <w:tcPr>
            <w:tcW w:w="425" w:type="dxa"/>
            <w:vAlign w:val="center"/>
          </w:tcPr>
          <w:p w14:paraId="72DF9C30">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tcPr>
          <w:p w14:paraId="0777C657">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列</w:t>
            </w:r>
          </w:p>
        </w:tc>
        <w:tc>
          <w:tcPr>
            <w:tcW w:w="850" w:type="dxa"/>
          </w:tcPr>
          <w:p w14:paraId="1900B679">
            <w:pPr>
              <w:kinsoku/>
              <w:topLinePunct/>
              <w:autoSpaceDE/>
              <w:autoSpaceDN/>
              <w:rPr>
                <w:rFonts w:ascii="Times New Roman" w:hAnsi="Times New Roman" w:cs="Times New Roman"/>
                <w:color w:val="auto"/>
              </w:rPr>
            </w:pPr>
          </w:p>
        </w:tc>
        <w:tc>
          <w:tcPr>
            <w:tcW w:w="1229" w:type="dxa"/>
          </w:tcPr>
          <w:p w14:paraId="4B6502A5">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列</w:t>
            </w:r>
          </w:p>
        </w:tc>
        <w:tc>
          <w:tcPr>
            <w:tcW w:w="767" w:type="dxa"/>
          </w:tcPr>
          <w:p w14:paraId="7D2340BD">
            <w:pPr>
              <w:kinsoku/>
              <w:topLinePunct/>
              <w:autoSpaceDE/>
              <w:autoSpaceDN/>
              <w:rPr>
                <w:rFonts w:ascii="Times New Roman" w:hAnsi="Times New Roman" w:cs="Times New Roman"/>
                <w:color w:val="auto"/>
              </w:rPr>
            </w:pPr>
          </w:p>
        </w:tc>
      </w:tr>
      <w:tr w14:paraId="14BD1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4" w:hRule="atLeast"/>
          <w:jc w:val="center"/>
        </w:trPr>
        <w:tc>
          <w:tcPr>
            <w:tcW w:w="704" w:type="dxa"/>
          </w:tcPr>
          <w:p w14:paraId="23554DEF">
            <w:pPr>
              <w:pStyle w:val="23"/>
              <w:kinsoku/>
              <w:topLinePunct/>
              <w:autoSpaceDE/>
              <w:autoSpaceDN/>
              <w:ind w:left="148"/>
              <w:jc w:val="center"/>
              <w:rPr>
                <w:rFonts w:ascii="Times New Roman" w:hAnsi="Times New Roman" w:cs="Times New Roman"/>
                <w:color w:val="auto"/>
                <w:lang w:eastAsia="zh-CN"/>
              </w:rPr>
            </w:pPr>
            <w:r>
              <w:rPr>
                <w:rFonts w:hint="eastAsia" w:ascii="Times New Roman" w:hAnsi="Times New Roman" w:cs="Times New Roman"/>
                <w:color w:val="auto"/>
                <w:lang w:eastAsia="zh-CN"/>
              </w:rPr>
              <w:t>扣分项</w:t>
            </w:r>
          </w:p>
        </w:tc>
        <w:tc>
          <w:tcPr>
            <w:tcW w:w="4418" w:type="dxa"/>
            <w:gridSpan w:val="4"/>
            <w:vAlign w:val="center"/>
          </w:tcPr>
          <w:p w14:paraId="1A9B7D3A">
            <w:pPr>
              <w:pStyle w:val="23"/>
              <w:kinsoku/>
              <w:topLinePunct/>
              <w:autoSpaceDE/>
              <w:autoSpaceDN/>
              <w:ind w:left="17" w:right="186"/>
              <w:rPr>
                <w:rFonts w:ascii="Times New Roman" w:hAnsi="Times New Roman" w:cs="Times New Roman"/>
                <w:color w:val="auto"/>
                <w:lang w:eastAsia="zh-CN"/>
              </w:rPr>
            </w:pPr>
            <w:r>
              <w:rPr>
                <w:rFonts w:ascii="Times New Roman" w:hAnsi="Times New Roman" w:cs="Times New Roman"/>
                <w:color w:val="auto"/>
                <w:lang w:eastAsia="zh-CN"/>
              </w:rPr>
              <w:t>黑色“物品”出现在码垛区内</w:t>
            </w:r>
          </w:p>
        </w:tc>
        <w:tc>
          <w:tcPr>
            <w:tcW w:w="425" w:type="dxa"/>
          </w:tcPr>
          <w:p w14:paraId="5A1FE4C6">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058" w:type="dxa"/>
          </w:tcPr>
          <w:p w14:paraId="14985D71">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vAlign w:val="center"/>
          </w:tcPr>
          <w:p w14:paraId="344585E7">
            <w:pPr>
              <w:kinsoku/>
              <w:topLinePunct/>
              <w:autoSpaceDE/>
              <w:autoSpaceDN/>
              <w:rPr>
                <w:rFonts w:ascii="Times New Roman" w:hAnsi="Times New Roman" w:cs="Times New Roman"/>
                <w:color w:val="auto"/>
                <w:lang w:eastAsia="zh-CN"/>
              </w:rPr>
            </w:pPr>
          </w:p>
        </w:tc>
        <w:tc>
          <w:tcPr>
            <w:tcW w:w="1229" w:type="dxa"/>
          </w:tcPr>
          <w:p w14:paraId="6A2EBE31">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vAlign w:val="center"/>
          </w:tcPr>
          <w:p w14:paraId="1E433E63">
            <w:pPr>
              <w:kinsoku/>
              <w:topLinePunct/>
              <w:autoSpaceDE/>
              <w:autoSpaceDN/>
              <w:rPr>
                <w:rFonts w:ascii="Times New Roman" w:hAnsi="Times New Roman" w:cs="Times New Roman"/>
                <w:color w:val="auto"/>
                <w:lang w:eastAsia="zh-CN"/>
              </w:rPr>
            </w:pPr>
          </w:p>
        </w:tc>
      </w:tr>
      <w:tr w14:paraId="71EFE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2" w:hRule="atLeast"/>
          <w:jc w:val="center"/>
        </w:trPr>
        <w:tc>
          <w:tcPr>
            <w:tcW w:w="1458" w:type="dxa"/>
            <w:gridSpan w:val="2"/>
            <w:vAlign w:val="center"/>
          </w:tcPr>
          <w:p w14:paraId="34CC8ACD">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6"/>
              </w:rPr>
              <w:t>第一轮用时</w:t>
            </w:r>
          </w:p>
        </w:tc>
        <w:tc>
          <w:tcPr>
            <w:tcW w:w="1239" w:type="dxa"/>
            <w:vAlign w:val="center"/>
          </w:tcPr>
          <w:p w14:paraId="25F5A40E">
            <w:pPr>
              <w:kinsoku/>
              <w:topLinePunct/>
              <w:autoSpaceDE/>
              <w:autoSpaceDN/>
              <w:rPr>
                <w:rFonts w:ascii="Times New Roman" w:hAnsi="Times New Roman" w:cs="Times New Roman"/>
                <w:color w:val="auto"/>
              </w:rPr>
            </w:pPr>
          </w:p>
        </w:tc>
        <w:tc>
          <w:tcPr>
            <w:tcW w:w="1411" w:type="dxa"/>
            <w:vAlign w:val="center"/>
          </w:tcPr>
          <w:p w14:paraId="5BA36ECC">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6"/>
              </w:rPr>
              <w:t>第二轮用时</w:t>
            </w:r>
          </w:p>
        </w:tc>
        <w:tc>
          <w:tcPr>
            <w:tcW w:w="1439" w:type="dxa"/>
            <w:gridSpan w:val="2"/>
            <w:vAlign w:val="center"/>
          </w:tcPr>
          <w:p w14:paraId="27DE6D6A">
            <w:pPr>
              <w:kinsoku/>
              <w:topLinePunct/>
              <w:autoSpaceDE/>
              <w:autoSpaceDN/>
              <w:rPr>
                <w:rFonts w:ascii="Times New Roman" w:hAnsi="Times New Roman" w:cs="Times New Roman"/>
                <w:color w:val="auto"/>
              </w:rPr>
            </w:pPr>
          </w:p>
        </w:tc>
        <w:tc>
          <w:tcPr>
            <w:tcW w:w="1908" w:type="dxa"/>
            <w:gridSpan w:val="2"/>
            <w:vAlign w:val="center"/>
          </w:tcPr>
          <w:p w14:paraId="1B18452A">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9"/>
              </w:rPr>
              <w:t>总用时</w:t>
            </w:r>
          </w:p>
        </w:tc>
        <w:tc>
          <w:tcPr>
            <w:tcW w:w="1996" w:type="dxa"/>
            <w:gridSpan w:val="2"/>
            <w:vAlign w:val="center"/>
          </w:tcPr>
          <w:p w14:paraId="0D2224F1">
            <w:pPr>
              <w:kinsoku/>
              <w:topLinePunct/>
              <w:autoSpaceDE/>
              <w:autoSpaceDN/>
              <w:rPr>
                <w:rFonts w:ascii="Times New Roman" w:hAnsi="Times New Roman" w:cs="Times New Roman"/>
                <w:color w:val="auto"/>
              </w:rPr>
            </w:pPr>
          </w:p>
        </w:tc>
      </w:tr>
      <w:tr w14:paraId="18CB6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7" w:hRule="atLeast"/>
          <w:jc w:val="center"/>
        </w:trPr>
        <w:tc>
          <w:tcPr>
            <w:tcW w:w="1458" w:type="dxa"/>
            <w:gridSpan w:val="2"/>
            <w:vAlign w:val="center"/>
          </w:tcPr>
          <w:p w14:paraId="1C4BC28B">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5"/>
              </w:rPr>
              <w:t>第一轮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239" w:type="dxa"/>
            <w:vAlign w:val="center"/>
          </w:tcPr>
          <w:p w14:paraId="217313A8">
            <w:pPr>
              <w:kinsoku/>
              <w:topLinePunct/>
              <w:autoSpaceDE/>
              <w:autoSpaceDN/>
              <w:rPr>
                <w:rFonts w:ascii="Times New Roman" w:hAnsi="Times New Roman" w:cs="Times New Roman"/>
                <w:color w:val="auto"/>
              </w:rPr>
            </w:pPr>
          </w:p>
        </w:tc>
        <w:tc>
          <w:tcPr>
            <w:tcW w:w="1411" w:type="dxa"/>
            <w:vAlign w:val="center"/>
          </w:tcPr>
          <w:p w14:paraId="56C5E09B">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5"/>
              </w:rPr>
              <w:t>第二轮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439" w:type="dxa"/>
            <w:gridSpan w:val="2"/>
            <w:vAlign w:val="center"/>
          </w:tcPr>
          <w:p w14:paraId="00468C94">
            <w:pPr>
              <w:kinsoku/>
              <w:topLinePunct/>
              <w:autoSpaceDE/>
              <w:autoSpaceDN/>
              <w:rPr>
                <w:rFonts w:ascii="Times New Roman" w:hAnsi="Times New Roman" w:cs="Times New Roman"/>
                <w:color w:val="auto"/>
              </w:rPr>
            </w:pPr>
          </w:p>
        </w:tc>
        <w:tc>
          <w:tcPr>
            <w:tcW w:w="1908" w:type="dxa"/>
            <w:gridSpan w:val="2"/>
            <w:vAlign w:val="center"/>
          </w:tcPr>
          <w:p w14:paraId="2D8BBD51">
            <w:pPr>
              <w:pStyle w:val="23"/>
              <w:kinsoku/>
              <w:topLinePunct/>
              <w:autoSpaceDE/>
              <w:autoSpaceDN/>
              <w:rPr>
                <w:rFonts w:ascii="Times New Roman" w:hAnsi="Times New Roman" w:cs="Times New Roman"/>
                <w:color w:val="auto"/>
              </w:rPr>
            </w:pPr>
            <w:r>
              <w:rPr>
                <w:rFonts w:ascii="Times New Roman" w:hAnsi="Times New Roman" w:cs="Times New Roman"/>
                <w:color w:val="auto"/>
                <w:spacing w:val="-9"/>
              </w:rPr>
              <w:t>总得分</w:t>
            </w:r>
          </w:p>
        </w:tc>
        <w:tc>
          <w:tcPr>
            <w:tcW w:w="1996" w:type="dxa"/>
            <w:gridSpan w:val="2"/>
            <w:vAlign w:val="center"/>
          </w:tcPr>
          <w:p w14:paraId="64EAA511">
            <w:pPr>
              <w:kinsoku/>
              <w:topLinePunct/>
              <w:autoSpaceDE/>
              <w:autoSpaceDN/>
              <w:rPr>
                <w:rFonts w:ascii="Times New Roman" w:hAnsi="Times New Roman" w:cs="Times New Roman"/>
                <w:color w:val="auto"/>
              </w:rPr>
            </w:pPr>
          </w:p>
        </w:tc>
      </w:tr>
    </w:tbl>
    <w:p w14:paraId="4D4E952F">
      <w:pPr>
        <w:kinsoku/>
        <w:topLinePunct/>
        <w:autoSpaceDE/>
        <w:autoSpaceDN/>
        <w:spacing w:before="71"/>
        <w:rPr>
          <w:rFonts w:ascii="Times New Roman" w:hAnsi="Times New Roman" w:eastAsia="仿宋" w:cs="Times New Roman"/>
          <w:color w:val="auto"/>
          <w:spacing w:val="14"/>
          <w:sz w:val="22"/>
          <w:szCs w:val="22"/>
          <w:lang w:eastAsia="zh-CN"/>
        </w:rPr>
      </w:pPr>
    </w:p>
    <w:p w14:paraId="5ABE02B1">
      <w:pPr>
        <w:kinsoku/>
        <w:topLinePunct/>
        <w:autoSpaceDE/>
        <w:autoSpaceDN/>
        <w:spacing w:before="71"/>
        <w:rPr>
          <w:rFonts w:ascii="Times New Roman" w:hAnsi="Times New Roman" w:eastAsia="仿宋" w:cs="Times New Roman"/>
          <w:color w:val="auto"/>
          <w:sz w:val="22"/>
          <w:szCs w:val="22"/>
          <w:lang w:eastAsia="zh-CN"/>
        </w:rPr>
      </w:pPr>
      <w:r>
        <w:rPr>
          <w:rFonts w:hint="eastAsia" w:ascii="Times New Roman" w:hAnsi="Times New Roman" w:eastAsia="仿宋" w:cs="Times New Roman"/>
          <w:color w:val="auto"/>
          <w:spacing w:val="14"/>
          <w:sz w:val="22"/>
          <w:szCs w:val="22"/>
          <w:lang w:eastAsia="zh-CN"/>
        </w:rPr>
        <w:t>参赛选手</w:t>
      </w:r>
      <w:r>
        <w:rPr>
          <w:rFonts w:ascii="Times New Roman" w:hAnsi="Times New Roman" w:eastAsia="仿宋" w:cs="Times New Roman"/>
          <w:color w:val="auto"/>
          <w:spacing w:val="14"/>
          <w:sz w:val="22"/>
          <w:szCs w:val="22"/>
          <w:lang w:eastAsia="zh-CN"/>
        </w:rPr>
        <w:t>签字：</w:t>
      </w:r>
    </w:p>
    <w:p w14:paraId="467A193E">
      <w:pPr>
        <w:kinsoku/>
        <w:topLinePunct/>
        <w:autoSpaceDE/>
        <w:autoSpaceDN/>
        <w:spacing w:before="72"/>
        <w:rPr>
          <w:rFonts w:ascii="Times New Roman" w:hAnsi="Times New Roman" w:eastAsia="仿宋" w:cs="Times New Roman"/>
          <w:color w:val="auto"/>
          <w:sz w:val="22"/>
          <w:szCs w:val="22"/>
          <w:lang w:eastAsia="zh-CN"/>
        </w:rPr>
      </w:pPr>
      <w:r>
        <w:rPr>
          <w:rFonts w:ascii="Times New Roman" w:hAnsi="Times New Roman" w:eastAsia="仿宋" w:cs="Times New Roman"/>
          <w:color w:val="auto"/>
          <w:spacing w:val="11"/>
          <w:sz w:val="22"/>
          <w:szCs w:val="22"/>
          <w:lang w:eastAsia="zh-CN"/>
        </w:rPr>
        <w:t>裁判员签字：</w:t>
      </w:r>
    </w:p>
    <w:p w14:paraId="55272A4D">
      <w:pPr>
        <w:kinsoku/>
        <w:topLinePunct/>
        <w:autoSpaceDE/>
        <w:autoSpaceDN/>
        <w:spacing w:before="72"/>
        <w:rPr>
          <w:rFonts w:ascii="Times New Roman" w:hAnsi="Times New Roman" w:eastAsia="仿宋" w:cs="Times New Roman"/>
          <w:color w:val="auto"/>
          <w:sz w:val="22"/>
          <w:szCs w:val="22"/>
          <w:lang w:eastAsia="zh-CN"/>
        </w:rPr>
      </w:pPr>
      <w:r>
        <w:rPr>
          <w:rFonts w:ascii="Times New Roman" w:hAnsi="Times New Roman" w:eastAsia="仿宋" w:cs="Times New Roman"/>
          <w:color w:val="auto"/>
          <w:spacing w:val="18"/>
          <w:sz w:val="22"/>
          <w:szCs w:val="22"/>
          <w:lang w:eastAsia="zh-CN"/>
        </w:rPr>
        <w:t>取消参赛资格原因：</w:t>
      </w:r>
    </w:p>
    <w:p w14:paraId="5A8EB073">
      <w:pPr>
        <w:kinsoku/>
        <w:autoSpaceDE/>
        <w:autoSpaceDN/>
        <w:adjustRightInd/>
        <w:snapToGrid/>
        <w:textAlignment w:val="auto"/>
        <w:rPr>
          <w:rFonts w:ascii="Times New Roman" w:hAnsi="Times New Roman" w:eastAsia="仿宋" w:cs="Times New Roman"/>
          <w:color w:val="auto"/>
          <w:sz w:val="22"/>
          <w:szCs w:val="22"/>
          <w:lang w:eastAsia="zh-CN"/>
        </w:rPr>
      </w:pPr>
      <w:r>
        <w:rPr>
          <w:rFonts w:ascii="Times New Roman" w:hAnsi="Times New Roman" w:eastAsia="仿宋" w:cs="Times New Roman"/>
          <w:color w:val="auto"/>
          <w:sz w:val="22"/>
          <w:szCs w:val="22"/>
          <w:lang w:eastAsia="zh-CN"/>
        </w:rPr>
        <w:br w:type="page"/>
      </w:r>
    </w:p>
    <w:p w14:paraId="2F141BDF">
      <w:pPr>
        <w:kinsoku/>
        <w:topLinePunct/>
        <w:autoSpaceDE/>
        <w:autoSpaceDN/>
        <w:spacing w:before="101" w:line="415" w:lineRule="exact"/>
        <w:jc w:val="center"/>
        <w:rPr>
          <w:rFonts w:ascii="Times New Roman" w:hAnsi="Times New Roman" w:eastAsia="黑体" w:cs="Times New Roman"/>
          <w:color w:val="auto"/>
          <w:spacing w:val="8"/>
          <w:position w:val="6"/>
          <w:sz w:val="31"/>
          <w:szCs w:val="31"/>
          <w:lang w:eastAsia="zh-CN"/>
        </w:rPr>
      </w:pPr>
      <w:r>
        <w:rPr>
          <w:rFonts w:ascii="Times New Roman" w:hAnsi="Times New Roman" w:eastAsia="黑体" w:cs="Times New Roman"/>
          <w:color w:val="auto"/>
          <w:spacing w:val="8"/>
          <w:position w:val="6"/>
          <w:sz w:val="31"/>
          <w:szCs w:val="31"/>
          <w:lang w:eastAsia="zh-CN"/>
        </w:rPr>
        <w:t>B类：轮式或履带式行走机器人</w:t>
      </w:r>
    </w:p>
    <w:p w14:paraId="317E09A9">
      <w:pPr>
        <w:kinsoku/>
        <w:topLinePunct/>
        <w:autoSpaceDE/>
        <w:autoSpaceDN/>
        <w:spacing w:before="101" w:line="415" w:lineRule="exact"/>
        <w:jc w:val="center"/>
        <w:rPr>
          <w:rFonts w:ascii="Times New Roman" w:hAnsi="Times New Roman" w:eastAsia="黑体" w:cs="Times New Roman"/>
          <w:snapToGrid/>
          <w:color w:val="auto"/>
          <w:sz w:val="31"/>
          <w:szCs w:val="31"/>
          <w:lang w:eastAsia="zh-CN"/>
        </w:rPr>
      </w:pPr>
      <w:r>
        <w:rPr>
          <w:rFonts w:ascii="Times New Roman" w:hAnsi="Times New Roman" w:eastAsia="黑体" w:cs="Times New Roman"/>
          <w:color w:val="auto"/>
          <w:spacing w:val="7"/>
          <w:sz w:val="31"/>
          <w:szCs w:val="31"/>
          <w:lang w:eastAsia="zh-CN"/>
        </w:rPr>
        <w:t>高中组竞赛记分表</w:t>
      </w:r>
    </w:p>
    <w:p w14:paraId="4B457575">
      <w:pPr>
        <w:kinsoku/>
        <w:topLinePunct/>
        <w:autoSpaceDE/>
        <w:autoSpaceDN/>
        <w:spacing w:before="101" w:line="415" w:lineRule="exact"/>
        <w:jc w:val="center"/>
        <w:rPr>
          <w:rFonts w:ascii="Times New Roman" w:hAnsi="Times New Roman" w:eastAsia="黑体" w:cs="Times New Roman"/>
          <w:snapToGrid/>
          <w:color w:val="auto"/>
          <w:sz w:val="31"/>
          <w:szCs w:val="31"/>
          <w:lang w:eastAsia="zh-CN"/>
        </w:rPr>
      </w:pPr>
      <w:r>
        <w:rPr>
          <w:rFonts w:ascii="Times New Roman" w:hAnsi="Times New Roman" w:eastAsia="仿宋" w:cs="Times New Roman"/>
          <w:color w:val="auto"/>
          <w:spacing w:val="-6"/>
          <w:sz w:val="24"/>
          <w:szCs w:val="24"/>
          <w:lang w:eastAsia="zh-CN"/>
        </w:rPr>
        <w:t>组别：___________参赛学校：____________队伍编号：_______________</w:t>
      </w:r>
    </w:p>
    <w:tbl>
      <w:tblPr>
        <w:tblStyle w:val="22"/>
        <w:tblW w:w="9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86"/>
        <w:gridCol w:w="872"/>
        <w:gridCol w:w="1239"/>
        <w:gridCol w:w="1411"/>
        <w:gridCol w:w="1156"/>
        <w:gridCol w:w="425"/>
        <w:gridCol w:w="1134"/>
        <w:gridCol w:w="850"/>
        <w:gridCol w:w="1011"/>
        <w:gridCol w:w="767"/>
      </w:tblGrid>
      <w:tr w14:paraId="274FC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76" w:hRule="atLeast"/>
          <w:jc w:val="center"/>
        </w:trPr>
        <w:tc>
          <w:tcPr>
            <w:tcW w:w="586" w:type="dxa"/>
            <w:vAlign w:val="center"/>
          </w:tcPr>
          <w:p w14:paraId="42B7D3E8">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评分</w:t>
            </w:r>
          </w:p>
          <w:p w14:paraId="21495349">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类别</w:t>
            </w:r>
          </w:p>
        </w:tc>
        <w:tc>
          <w:tcPr>
            <w:tcW w:w="4678" w:type="dxa"/>
            <w:gridSpan w:val="4"/>
            <w:vAlign w:val="center"/>
          </w:tcPr>
          <w:p w14:paraId="150CCF7E">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评分项目</w:t>
            </w:r>
          </w:p>
        </w:tc>
        <w:tc>
          <w:tcPr>
            <w:tcW w:w="425" w:type="dxa"/>
            <w:vAlign w:val="center"/>
          </w:tcPr>
          <w:p w14:paraId="2780E28D">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计分</w:t>
            </w:r>
          </w:p>
        </w:tc>
        <w:tc>
          <w:tcPr>
            <w:tcW w:w="1134" w:type="dxa"/>
            <w:vAlign w:val="center"/>
          </w:tcPr>
          <w:p w14:paraId="16800388">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第一轮</w:t>
            </w:r>
          </w:p>
          <w:p w14:paraId="481436BF">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数量/完成</w:t>
            </w:r>
          </w:p>
        </w:tc>
        <w:tc>
          <w:tcPr>
            <w:tcW w:w="850" w:type="dxa"/>
            <w:vAlign w:val="center"/>
          </w:tcPr>
          <w:p w14:paraId="4A851C05">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第一轮</w:t>
            </w:r>
          </w:p>
          <w:p w14:paraId="6F90D576">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得分</w:t>
            </w:r>
          </w:p>
        </w:tc>
        <w:tc>
          <w:tcPr>
            <w:tcW w:w="1011" w:type="dxa"/>
            <w:vAlign w:val="center"/>
          </w:tcPr>
          <w:p w14:paraId="225A146B">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第二轮</w:t>
            </w:r>
          </w:p>
          <w:p w14:paraId="74CE0CC8">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数量/完成</w:t>
            </w:r>
          </w:p>
        </w:tc>
        <w:tc>
          <w:tcPr>
            <w:tcW w:w="767" w:type="dxa"/>
            <w:vAlign w:val="center"/>
          </w:tcPr>
          <w:p w14:paraId="1FCD528A">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第二轮</w:t>
            </w:r>
          </w:p>
          <w:p w14:paraId="22E4319B">
            <w:pPr>
              <w:pStyle w:val="23"/>
              <w:kinsoku/>
              <w:topLinePunct/>
              <w:autoSpaceDE/>
              <w:autoSpaceDN/>
              <w:jc w:val="center"/>
              <w:rPr>
                <w:rFonts w:ascii="Times New Roman" w:hAnsi="Times New Roman" w:cs="Times New Roman"/>
                <w:b/>
                <w:bCs/>
                <w:color w:val="auto"/>
                <w:spacing w:val="-9"/>
                <w:position w:val="17"/>
              </w:rPr>
            </w:pPr>
            <w:r>
              <w:rPr>
                <w:rFonts w:ascii="Times New Roman" w:hAnsi="Times New Roman" w:cs="Times New Roman"/>
                <w:b/>
                <w:bCs/>
                <w:color w:val="auto"/>
                <w:spacing w:val="-9"/>
                <w:position w:val="17"/>
              </w:rPr>
              <w:t>得分</w:t>
            </w:r>
          </w:p>
        </w:tc>
      </w:tr>
      <w:tr w14:paraId="36D02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2" w:hRule="atLeast"/>
          <w:jc w:val="center"/>
        </w:trPr>
        <w:tc>
          <w:tcPr>
            <w:tcW w:w="586" w:type="dxa"/>
            <w:vMerge w:val="restart"/>
            <w:vAlign w:val="center"/>
          </w:tcPr>
          <w:p w14:paraId="3A920D9D">
            <w:pPr>
              <w:pStyle w:val="23"/>
              <w:topLinePunct/>
              <w:spacing w:before="78"/>
              <w:ind w:left="89"/>
              <w:rPr>
                <w:rFonts w:ascii="Times New Roman" w:hAnsi="Times New Roman" w:cs="Times New Roman"/>
                <w:color w:val="auto"/>
                <w:lang w:eastAsia="zh-CN"/>
              </w:rPr>
            </w:pPr>
            <w:r>
              <w:rPr>
                <w:rFonts w:ascii="Times New Roman" w:hAnsi="Times New Roman" w:cs="Times New Roman"/>
                <w:color w:val="auto"/>
                <w:lang w:eastAsia="zh-CN"/>
              </w:rPr>
              <w:t>基本任务</w:t>
            </w:r>
          </w:p>
        </w:tc>
        <w:tc>
          <w:tcPr>
            <w:tcW w:w="4678" w:type="dxa"/>
            <w:gridSpan w:val="4"/>
            <w:vAlign w:val="center"/>
          </w:tcPr>
          <w:p w14:paraId="102105D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机器人启动成功</w:t>
            </w:r>
          </w:p>
        </w:tc>
        <w:tc>
          <w:tcPr>
            <w:tcW w:w="425" w:type="dxa"/>
            <w:vAlign w:val="center"/>
          </w:tcPr>
          <w:p w14:paraId="5DEAFA93">
            <w:pPr>
              <w:pStyle w:val="23"/>
              <w:kinsoku/>
              <w:topLinePunct/>
              <w:autoSpaceDE/>
              <w:autoSpaceDN/>
              <w:spacing w:before="114"/>
              <w:jc w:val="center"/>
              <w:rPr>
                <w:rFonts w:ascii="Times New Roman" w:hAnsi="Times New Roman" w:cs="Times New Roman"/>
                <w:color w:val="auto"/>
                <w:lang w:eastAsia="zh-CN"/>
              </w:rPr>
            </w:pPr>
            <w:r>
              <w:rPr>
                <w:rFonts w:ascii="Times New Roman" w:hAnsi="Times New Roman" w:cs="Times New Roman"/>
                <w:color w:val="auto"/>
                <w:lang w:eastAsia="zh-CN"/>
              </w:rPr>
              <w:t>20</w:t>
            </w:r>
          </w:p>
        </w:tc>
        <w:tc>
          <w:tcPr>
            <w:tcW w:w="1134" w:type="dxa"/>
          </w:tcPr>
          <w:p w14:paraId="1A9BCCF2">
            <w:pPr>
              <w:pStyle w:val="23"/>
              <w:kinsoku/>
              <w:topLinePunct/>
              <w:autoSpaceDE/>
              <w:autoSpaceDN/>
              <w:spacing w:before="114"/>
              <w:ind w:left="729"/>
              <w:rPr>
                <w:rFonts w:ascii="Times New Roman" w:hAnsi="Times New Roman" w:cs="Times New Roman"/>
                <w:color w:val="auto"/>
              </w:rPr>
            </w:pPr>
          </w:p>
        </w:tc>
        <w:tc>
          <w:tcPr>
            <w:tcW w:w="850" w:type="dxa"/>
          </w:tcPr>
          <w:p w14:paraId="661216D6">
            <w:pPr>
              <w:kinsoku/>
              <w:topLinePunct/>
              <w:autoSpaceDE/>
              <w:autoSpaceDN/>
              <w:rPr>
                <w:rFonts w:ascii="Times New Roman" w:hAnsi="Times New Roman" w:cs="Times New Roman"/>
                <w:color w:val="auto"/>
              </w:rPr>
            </w:pPr>
          </w:p>
        </w:tc>
        <w:tc>
          <w:tcPr>
            <w:tcW w:w="1011" w:type="dxa"/>
          </w:tcPr>
          <w:p w14:paraId="5F02EF0D">
            <w:pPr>
              <w:pStyle w:val="23"/>
              <w:kinsoku/>
              <w:topLinePunct/>
              <w:autoSpaceDE/>
              <w:autoSpaceDN/>
              <w:spacing w:before="114"/>
              <w:ind w:left="750"/>
              <w:rPr>
                <w:rFonts w:ascii="Times New Roman" w:hAnsi="Times New Roman" w:cs="Times New Roman"/>
                <w:color w:val="auto"/>
              </w:rPr>
            </w:pPr>
          </w:p>
        </w:tc>
        <w:tc>
          <w:tcPr>
            <w:tcW w:w="767" w:type="dxa"/>
          </w:tcPr>
          <w:p w14:paraId="0E99A15D">
            <w:pPr>
              <w:kinsoku/>
              <w:topLinePunct/>
              <w:autoSpaceDE/>
              <w:autoSpaceDN/>
              <w:rPr>
                <w:rFonts w:ascii="Times New Roman" w:hAnsi="Times New Roman" w:cs="Times New Roman"/>
                <w:color w:val="auto"/>
              </w:rPr>
            </w:pPr>
          </w:p>
        </w:tc>
      </w:tr>
      <w:tr w14:paraId="7BD11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2" w:hRule="atLeast"/>
          <w:jc w:val="center"/>
        </w:trPr>
        <w:tc>
          <w:tcPr>
            <w:tcW w:w="586" w:type="dxa"/>
            <w:vMerge w:val="continue"/>
            <w:vAlign w:val="center"/>
          </w:tcPr>
          <w:p w14:paraId="6A4A124F">
            <w:pPr>
              <w:pStyle w:val="23"/>
              <w:topLinePunct/>
              <w:spacing w:before="78"/>
              <w:ind w:left="89"/>
              <w:rPr>
                <w:rFonts w:ascii="Times New Roman" w:hAnsi="Times New Roman" w:cs="Times New Roman"/>
                <w:color w:val="auto"/>
                <w:lang w:eastAsia="zh-CN"/>
              </w:rPr>
            </w:pPr>
          </w:p>
        </w:tc>
        <w:tc>
          <w:tcPr>
            <w:tcW w:w="4678" w:type="dxa"/>
            <w:gridSpan w:val="4"/>
            <w:vAlign w:val="center"/>
          </w:tcPr>
          <w:p w14:paraId="36AD5E48">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机器人垂直投影完全出起返区</w:t>
            </w:r>
          </w:p>
        </w:tc>
        <w:tc>
          <w:tcPr>
            <w:tcW w:w="425" w:type="dxa"/>
            <w:vAlign w:val="center"/>
          </w:tcPr>
          <w:p w14:paraId="3406B41E">
            <w:pPr>
              <w:pStyle w:val="23"/>
              <w:kinsoku/>
              <w:topLinePunct/>
              <w:autoSpaceDE/>
              <w:autoSpaceDN/>
              <w:spacing w:before="114"/>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0038B313">
            <w:pPr>
              <w:pStyle w:val="23"/>
              <w:kinsoku/>
              <w:topLinePunct/>
              <w:autoSpaceDE/>
              <w:autoSpaceDN/>
              <w:spacing w:before="114"/>
              <w:ind w:left="729"/>
              <w:rPr>
                <w:rFonts w:ascii="Times New Roman" w:hAnsi="Times New Roman" w:cs="Times New Roman"/>
                <w:color w:val="auto"/>
              </w:rPr>
            </w:pPr>
          </w:p>
        </w:tc>
        <w:tc>
          <w:tcPr>
            <w:tcW w:w="850" w:type="dxa"/>
          </w:tcPr>
          <w:p w14:paraId="1A3AA105">
            <w:pPr>
              <w:kinsoku/>
              <w:topLinePunct/>
              <w:autoSpaceDE/>
              <w:autoSpaceDN/>
              <w:rPr>
                <w:rFonts w:ascii="Times New Roman" w:hAnsi="Times New Roman" w:cs="Times New Roman"/>
                <w:color w:val="auto"/>
              </w:rPr>
            </w:pPr>
          </w:p>
        </w:tc>
        <w:tc>
          <w:tcPr>
            <w:tcW w:w="1011" w:type="dxa"/>
          </w:tcPr>
          <w:p w14:paraId="563FEA60">
            <w:pPr>
              <w:pStyle w:val="23"/>
              <w:kinsoku/>
              <w:topLinePunct/>
              <w:autoSpaceDE/>
              <w:autoSpaceDN/>
              <w:spacing w:before="114"/>
              <w:ind w:left="750"/>
              <w:rPr>
                <w:rFonts w:ascii="Times New Roman" w:hAnsi="Times New Roman" w:cs="Times New Roman"/>
                <w:color w:val="auto"/>
              </w:rPr>
            </w:pPr>
          </w:p>
        </w:tc>
        <w:tc>
          <w:tcPr>
            <w:tcW w:w="767" w:type="dxa"/>
          </w:tcPr>
          <w:p w14:paraId="6D0F3780">
            <w:pPr>
              <w:kinsoku/>
              <w:topLinePunct/>
              <w:autoSpaceDE/>
              <w:autoSpaceDN/>
              <w:rPr>
                <w:rFonts w:ascii="Times New Roman" w:hAnsi="Times New Roman" w:cs="Times New Roman"/>
                <w:color w:val="auto"/>
              </w:rPr>
            </w:pPr>
          </w:p>
        </w:tc>
      </w:tr>
      <w:tr w14:paraId="2A0DF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jc w:val="center"/>
        </w:trPr>
        <w:tc>
          <w:tcPr>
            <w:tcW w:w="586" w:type="dxa"/>
            <w:vMerge w:val="continue"/>
            <w:vAlign w:val="center"/>
          </w:tcPr>
          <w:p w14:paraId="1FAA4DA0">
            <w:pPr>
              <w:pStyle w:val="23"/>
              <w:topLinePunct/>
              <w:spacing w:before="78"/>
              <w:ind w:left="89"/>
              <w:rPr>
                <w:rFonts w:ascii="Times New Roman" w:hAnsi="Times New Roman" w:cs="Times New Roman"/>
                <w:color w:val="auto"/>
                <w:lang w:eastAsia="zh-CN"/>
              </w:rPr>
            </w:pPr>
          </w:p>
        </w:tc>
        <w:tc>
          <w:tcPr>
            <w:tcW w:w="4678" w:type="dxa"/>
            <w:gridSpan w:val="4"/>
            <w:vAlign w:val="center"/>
          </w:tcPr>
          <w:p w14:paraId="6370C013">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机器人与</w:t>
            </w:r>
            <w:r>
              <w:rPr>
                <w:rFonts w:hint="eastAsia" w:ascii="Times New Roman" w:hAnsi="Times New Roman" w:cs="Times New Roman"/>
                <w:color w:val="auto"/>
                <w:lang w:eastAsia="zh-CN"/>
              </w:rPr>
              <w:t>方形井盖</w:t>
            </w:r>
            <w:r>
              <w:rPr>
                <w:rFonts w:ascii="Times New Roman" w:hAnsi="Times New Roman" w:cs="Times New Roman"/>
                <w:color w:val="auto"/>
                <w:lang w:eastAsia="zh-CN"/>
              </w:rPr>
              <w:t>接触</w:t>
            </w:r>
          </w:p>
        </w:tc>
        <w:tc>
          <w:tcPr>
            <w:tcW w:w="425" w:type="dxa"/>
            <w:vAlign w:val="center"/>
          </w:tcPr>
          <w:p w14:paraId="778587A5">
            <w:pPr>
              <w:pStyle w:val="23"/>
              <w:kinsoku/>
              <w:topLinePunct/>
              <w:autoSpaceDE/>
              <w:autoSpaceDN/>
              <w:spacing w:before="114"/>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58B1B09D">
            <w:pPr>
              <w:pStyle w:val="23"/>
              <w:kinsoku/>
              <w:topLinePunct/>
              <w:autoSpaceDE/>
              <w:autoSpaceDN/>
              <w:spacing w:before="114"/>
              <w:ind w:left="729"/>
              <w:rPr>
                <w:rFonts w:ascii="Times New Roman" w:hAnsi="Times New Roman" w:cs="Times New Roman"/>
                <w:color w:val="auto"/>
              </w:rPr>
            </w:pPr>
          </w:p>
        </w:tc>
        <w:tc>
          <w:tcPr>
            <w:tcW w:w="850" w:type="dxa"/>
          </w:tcPr>
          <w:p w14:paraId="33D151A0">
            <w:pPr>
              <w:kinsoku/>
              <w:topLinePunct/>
              <w:autoSpaceDE/>
              <w:autoSpaceDN/>
              <w:rPr>
                <w:rFonts w:ascii="Times New Roman" w:hAnsi="Times New Roman" w:cs="Times New Roman"/>
                <w:color w:val="auto"/>
              </w:rPr>
            </w:pPr>
          </w:p>
        </w:tc>
        <w:tc>
          <w:tcPr>
            <w:tcW w:w="1011" w:type="dxa"/>
          </w:tcPr>
          <w:p w14:paraId="003531C2">
            <w:pPr>
              <w:pStyle w:val="23"/>
              <w:kinsoku/>
              <w:topLinePunct/>
              <w:autoSpaceDE/>
              <w:autoSpaceDN/>
              <w:spacing w:before="114"/>
              <w:ind w:left="750"/>
              <w:rPr>
                <w:rFonts w:ascii="Times New Roman" w:hAnsi="Times New Roman" w:cs="Times New Roman"/>
                <w:color w:val="auto"/>
              </w:rPr>
            </w:pPr>
          </w:p>
        </w:tc>
        <w:tc>
          <w:tcPr>
            <w:tcW w:w="767" w:type="dxa"/>
          </w:tcPr>
          <w:p w14:paraId="13C28FA9">
            <w:pPr>
              <w:kinsoku/>
              <w:topLinePunct/>
              <w:autoSpaceDE/>
              <w:autoSpaceDN/>
              <w:rPr>
                <w:rFonts w:ascii="Times New Roman" w:hAnsi="Times New Roman" w:cs="Times New Roman"/>
                <w:color w:val="auto"/>
              </w:rPr>
            </w:pPr>
          </w:p>
        </w:tc>
      </w:tr>
      <w:tr w14:paraId="4D3F0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6" w:hRule="atLeast"/>
          <w:jc w:val="center"/>
        </w:trPr>
        <w:tc>
          <w:tcPr>
            <w:tcW w:w="586" w:type="dxa"/>
            <w:vMerge w:val="continue"/>
            <w:vAlign w:val="center"/>
          </w:tcPr>
          <w:p w14:paraId="7409EDA1">
            <w:pPr>
              <w:pStyle w:val="23"/>
              <w:topLinePunct/>
              <w:spacing w:before="78"/>
              <w:ind w:left="89"/>
              <w:rPr>
                <w:rFonts w:ascii="Times New Roman" w:hAnsi="Times New Roman" w:cs="Times New Roman"/>
                <w:color w:val="auto"/>
                <w:lang w:eastAsia="zh-CN"/>
              </w:rPr>
            </w:pPr>
          </w:p>
        </w:tc>
        <w:tc>
          <w:tcPr>
            <w:tcW w:w="4678" w:type="dxa"/>
            <w:gridSpan w:val="4"/>
            <w:vAlign w:val="center"/>
          </w:tcPr>
          <w:p w14:paraId="3BEE20AA">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机器人越过方形井盖</w:t>
            </w:r>
          </w:p>
        </w:tc>
        <w:tc>
          <w:tcPr>
            <w:tcW w:w="425" w:type="dxa"/>
            <w:vAlign w:val="center"/>
          </w:tcPr>
          <w:p w14:paraId="3967F83E">
            <w:pPr>
              <w:pStyle w:val="23"/>
              <w:kinsoku/>
              <w:topLinePunct/>
              <w:autoSpaceDE/>
              <w:autoSpaceDN/>
              <w:spacing w:before="114"/>
              <w:jc w:val="center"/>
              <w:rPr>
                <w:rFonts w:ascii="Times New Roman" w:hAnsi="Times New Roman" w:cs="Times New Roman"/>
                <w:color w:val="auto"/>
                <w:lang w:eastAsia="zh-CN"/>
              </w:rPr>
            </w:pPr>
            <w:r>
              <w:rPr>
                <w:rFonts w:ascii="Times New Roman" w:hAnsi="Times New Roman" w:cs="Times New Roman"/>
                <w:color w:val="auto"/>
                <w:lang w:eastAsia="zh-CN"/>
              </w:rPr>
              <w:t>15</w:t>
            </w:r>
          </w:p>
        </w:tc>
        <w:tc>
          <w:tcPr>
            <w:tcW w:w="1134" w:type="dxa"/>
          </w:tcPr>
          <w:p w14:paraId="64AB3E3C">
            <w:pPr>
              <w:pStyle w:val="23"/>
              <w:kinsoku/>
              <w:topLinePunct/>
              <w:autoSpaceDE/>
              <w:autoSpaceDN/>
              <w:spacing w:before="114"/>
              <w:ind w:left="729"/>
              <w:rPr>
                <w:rFonts w:ascii="Times New Roman" w:hAnsi="Times New Roman" w:cs="Times New Roman"/>
                <w:color w:val="auto"/>
                <w:lang w:eastAsia="zh-CN"/>
              </w:rPr>
            </w:pPr>
          </w:p>
        </w:tc>
        <w:tc>
          <w:tcPr>
            <w:tcW w:w="850" w:type="dxa"/>
          </w:tcPr>
          <w:p w14:paraId="187F6A3A">
            <w:pPr>
              <w:kinsoku/>
              <w:topLinePunct/>
              <w:autoSpaceDE/>
              <w:autoSpaceDN/>
              <w:rPr>
                <w:rFonts w:ascii="Times New Roman" w:hAnsi="Times New Roman" w:cs="Times New Roman"/>
                <w:color w:val="auto"/>
              </w:rPr>
            </w:pPr>
          </w:p>
        </w:tc>
        <w:tc>
          <w:tcPr>
            <w:tcW w:w="1011" w:type="dxa"/>
          </w:tcPr>
          <w:p w14:paraId="6B1AF228">
            <w:pPr>
              <w:pStyle w:val="23"/>
              <w:kinsoku/>
              <w:topLinePunct/>
              <w:autoSpaceDE/>
              <w:autoSpaceDN/>
              <w:spacing w:before="114"/>
              <w:ind w:left="750"/>
              <w:rPr>
                <w:rFonts w:ascii="Times New Roman" w:hAnsi="Times New Roman" w:cs="Times New Roman"/>
                <w:color w:val="auto"/>
                <w:lang w:eastAsia="zh-CN"/>
              </w:rPr>
            </w:pPr>
          </w:p>
        </w:tc>
        <w:tc>
          <w:tcPr>
            <w:tcW w:w="767" w:type="dxa"/>
          </w:tcPr>
          <w:p w14:paraId="03C8E67D">
            <w:pPr>
              <w:kinsoku/>
              <w:topLinePunct/>
              <w:autoSpaceDE/>
              <w:autoSpaceDN/>
              <w:rPr>
                <w:rFonts w:ascii="Times New Roman" w:hAnsi="Times New Roman" w:cs="Times New Roman"/>
                <w:color w:val="auto"/>
              </w:rPr>
            </w:pPr>
          </w:p>
        </w:tc>
      </w:tr>
      <w:tr w14:paraId="1F168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6" w:hRule="atLeast"/>
          <w:jc w:val="center"/>
        </w:trPr>
        <w:tc>
          <w:tcPr>
            <w:tcW w:w="586" w:type="dxa"/>
            <w:vMerge w:val="continue"/>
            <w:vAlign w:val="center"/>
          </w:tcPr>
          <w:p w14:paraId="066C8BA3">
            <w:pPr>
              <w:pStyle w:val="23"/>
              <w:topLinePunct/>
              <w:spacing w:before="78"/>
              <w:ind w:left="89"/>
              <w:rPr>
                <w:rFonts w:ascii="Times New Roman" w:hAnsi="Times New Roman" w:cs="Times New Roman"/>
                <w:color w:val="auto"/>
                <w:lang w:eastAsia="zh-CN"/>
              </w:rPr>
            </w:pPr>
          </w:p>
        </w:tc>
        <w:tc>
          <w:tcPr>
            <w:tcW w:w="4678" w:type="dxa"/>
            <w:gridSpan w:val="4"/>
            <w:vAlign w:val="center"/>
          </w:tcPr>
          <w:p w14:paraId="0D35AB15">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机器人完成随机变换装置识别后鸣笛2次</w:t>
            </w:r>
          </w:p>
        </w:tc>
        <w:tc>
          <w:tcPr>
            <w:tcW w:w="425" w:type="dxa"/>
            <w:vAlign w:val="center"/>
          </w:tcPr>
          <w:p w14:paraId="5EF10750">
            <w:pPr>
              <w:pStyle w:val="23"/>
              <w:kinsoku/>
              <w:topLinePunct/>
              <w:autoSpaceDE/>
              <w:autoSpaceDN/>
              <w:spacing w:before="114"/>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5FB27B3A">
            <w:pPr>
              <w:pStyle w:val="23"/>
              <w:kinsoku/>
              <w:topLinePunct/>
              <w:autoSpaceDE/>
              <w:autoSpaceDN/>
              <w:spacing w:before="114"/>
              <w:ind w:left="729"/>
              <w:rPr>
                <w:rFonts w:ascii="Times New Roman" w:hAnsi="Times New Roman" w:cs="Times New Roman"/>
                <w:color w:val="auto"/>
                <w:lang w:eastAsia="zh-CN"/>
              </w:rPr>
            </w:pPr>
          </w:p>
        </w:tc>
        <w:tc>
          <w:tcPr>
            <w:tcW w:w="850" w:type="dxa"/>
          </w:tcPr>
          <w:p w14:paraId="5D2E40E0">
            <w:pPr>
              <w:kinsoku/>
              <w:topLinePunct/>
              <w:autoSpaceDE/>
              <w:autoSpaceDN/>
              <w:rPr>
                <w:rFonts w:ascii="Times New Roman" w:hAnsi="Times New Roman" w:cs="Times New Roman"/>
                <w:color w:val="auto"/>
                <w:lang w:eastAsia="zh-CN"/>
              </w:rPr>
            </w:pPr>
          </w:p>
        </w:tc>
        <w:tc>
          <w:tcPr>
            <w:tcW w:w="1011" w:type="dxa"/>
          </w:tcPr>
          <w:p w14:paraId="527BC54A">
            <w:pPr>
              <w:pStyle w:val="23"/>
              <w:kinsoku/>
              <w:topLinePunct/>
              <w:autoSpaceDE/>
              <w:autoSpaceDN/>
              <w:spacing w:before="114"/>
              <w:ind w:left="750"/>
              <w:rPr>
                <w:rFonts w:ascii="Times New Roman" w:hAnsi="Times New Roman" w:cs="Times New Roman"/>
                <w:color w:val="auto"/>
                <w:lang w:eastAsia="zh-CN"/>
              </w:rPr>
            </w:pPr>
          </w:p>
        </w:tc>
        <w:tc>
          <w:tcPr>
            <w:tcW w:w="767" w:type="dxa"/>
          </w:tcPr>
          <w:p w14:paraId="714C81A5">
            <w:pPr>
              <w:kinsoku/>
              <w:topLinePunct/>
              <w:autoSpaceDE/>
              <w:autoSpaceDN/>
              <w:rPr>
                <w:rFonts w:ascii="Times New Roman" w:hAnsi="Times New Roman" w:cs="Times New Roman"/>
                <w:color w:val="auto"/>
                <w:lang w:eastAsia="zh-CN"/>
              </w:rPr>
            </w:pPr>
          </w:p>
        </w:tc>
      </w:tr>
      <w:tr w14:paraId="236664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9" w:hRule="atLeast"/>
          <w:jc w:val="center"/>
        </w:trPr>
        <w:tc>
          <w:tcPr>
            <w:tcW w:w="586" w:type="dxa"/>
            <w:vMerge w:val="continue"/>
            <w:vAlign w:val="center"/>
          </w:tcPr>
          <w:p w14:paraId="3E6C9250">
            <w:pPr>
              <w:pStyle w:val="23"/>
              <w:topLinePunct/>
              <w:ind w:left="89"/>
              <w:rPr>
                <w:rFonts w:ascii="Times New Roman" w:hAnsi="Times New Roman" w:cs="Times New Roman"/>
                <w:color w:val="auto"/>
                <w:lang w:eastAsia="zh-CN"/>
              </w:rPr>
            </w:pPr>
          </w:p>
        </w:tc>
        <w:tc>
          <w:tcPr>
            <w:tcW w:w="4678" w:type="dxa"/>
            <w:gridSpan w:val="4"/>
            <w:vAlign w:val="center"/>
          </w:tcPr>
          <w:p w14:paraId="6635DBE1">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正确的任务“物品”完全离开放置区</w:t>
            </w:r>
          </w:p>
        </w:tc>
        <w:tc>
          <w:tcPr>
            <w:tcW w:w="425" w:type="dxa"/>
            <w:vAlign w:val="center"/>
          </w:tcPr>
          <w:p w14:paraId="3B413841">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134" w:type="dxa"/>
          </w:tcPr>
          <w:p w14:paraId="5017F692">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425B1A87">
            <w:pPr>
              <w:kinsoku/>
              <w:topLinePunct/>
              <w:autoSpaceDE/>
              <w:autoSpaceDN/>
              <w:rPr>
                <w:rFonts w:ascii="Times New Roman" w:hAnsi="Times New Roman" w:cs="Times New Roman"/>
                <w:color w:val="auto"/>
              </w:rPr>
            </w:pPr>
          </w:p>
        </w:tc>
        <w:tc>
          <w:tcPr>
            <w:tcW w:w="1011" w:type="dxa"/>
          </w:tcPr>
          <w:p w14:paraId="3C157E91">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1FA54C22">
            <w:pPr>
              <w:kinsoku/>
              <w:topLinePunct/>
              <w:autoSpaceDE/>
              <w:autoSpaceDN/>
              <w:rPr>
                <w:rFonts w:ascii="Times New Roman" w:hAnsi="Times New Roman" w:cs="Times New Roman"/>
                <w:color w:val="auto"/>
              </w:rPr>
            </w:pPr>
          </w:p>
        </w:tc>
      </w:tr>
      <w:tr w14:paraId="1F59B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6" w:hRule="atLeast"/>
          <w:jc w:val="center"/>
        </w:trPr>
        <w:tc>
          <w:tcPr>
            <w:tcW w:w="586" w:type="dxa"/>
            <w:vMerge w:val="continue"/>
          </w:tcPr>
          <w:p w14:paraId="2A28A782">
            <w:pPr>
              <w:pStyle w:val="23"/>
              <w:kinsoku/>
              <w:topLinePunct/>
              <w:autoSpaceDE/>
              <w:autoSpaceDN/>
              <w:ind w:left="89"/>
              <w:rPr>
                <w:rFonts w:ascii="Times New Roman" w:hAnsi="Times New Roman" w:cs="Times New Roman"/>
                <w:color w:val="auto"/>
              </w:rPr>
            </w:pPr>
          </w:p>
        </w:tc>
        <w:tc>
          <w:tcPr>
            <w:tcW w:w="4678" w:type="dxa"/>
            <w:gridSpan w:val="4"/>
            <w:vAlign w:val="center"/>
          </w:tcPr>
          <w:p w14:paraId="74AEF93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正确的任务“物品”完全在码垛区标记圆圈内</w:t>
            </w:r>
          </w:p>
        </w:tc>
        <w:tc>
          <w:tcPr>
            <w:tcW w:w="425" w:type="dxa"/>
            <w:vAlign w:val="center"/>
          </w:tcPr>
          <w:p w14:paraId="779CC99D">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34" w:type="dxa"/>
          </w:tcPr>
          <w:p w14:paraId="54EF833F">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038AE16E">
            <w:pPr>
              <w:kinsoku/>
              <w:topLinePunct/>
              <w:autoSpaceDE/>
              <w:autoSpaceDN/>
              <w:rPr>
                <w:rFonts w:ascii="Times New Roman" w:hAnsi="Times New Roman" w:eastAsia="仿宋" w:cs="Times New Roman"/>
                <w:color w:val="auto"/>
                <w:sz w:val="24"/>
                <w:szCs w:val="24"/>
                <w:lang w:eastAsia="zh-CN"/>
              </w:rPr>
            </w:pPr>
          </w:p>
        </w:tc>
        <w:tc>
          <w:tcPr>
            <w:tcW w:w="1011" w:type="dxa"/>
          </w:tcPr>
          <w:p w14:paraId="01F6EEC3">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79327259">
            <w:pPr>
              <w:kinsoku/>
              <w:topLinePunct/>
              <w:autoSpaceDE/>
              <w:autoSpaceDN/>
              <w:rPr>
                <w:rFonts w:ascii="Times New Roman" w:hAnsi="Times New Roman" w:eastAsia="仿宋" w:cs="Times New Roman"/>
                <w:color w:val="auto"/>
                <w:sz w:val="24"/>
                <w:szCs w:val="24"/>
                <w:lang w:eastAsia="zh-CN"/>
              </w:rPr>
            </w:pPr>
          </w:p>
        </w:tc>
      </w:tr>
      <w:tr w14:paraId="7C35B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6" w:hRule="atLeast"/>
          <w:jc w:val="center"/>
        </w:trPr>
        <w:tc>
          <w:tcPr>
            <w:tcW w:w="586" w:type="dxa"/>
            <w:vMerge w:val="continue"/>
            <w:vAlign w:val="center"/>
          </w:tcPr>
          <w:p w14:paraId="4F452727">
            <w:pPr>
              <w:kinsoku/>
              <w:topLinePunct/>
              <w:autoSpaceDE/>
              <w:autoSpaceDN/>
              <w:adjustRightInd/>
              <w:snapToGrid/>
              <w:textAlignment w:val="auto"/>
              <w:rPr>
                <w:rFonts w:ascii="Times New Roman" w:hAnsi="Times New Roman" w:eastAsia="仿宋" w:cs="Times New Roman"/>
                <w:color w:val="auto"/>
                <w:sz w:val="24"/>
                <w:szCs w:val="24"/>
              </w:rPr>
            </w:pPr>
          </w:p>
        </w:tc>
        <w:tc>
          <w:tcPr>
            <w:tcW w:w="4678" w:type="dxa"/>
            <w:gridSpan w:val="4"/>
            <w:vAlign w:val="center"/>
          </w:tcPr>
          <w:p w14:paraId="2AFBD2BE">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正确的任务“物品”部分在码垛区标记圆圈内</w:t>
            </w:r>
          </w:p>
        </w:tc>
        <w:tc>
          <w:tcPr>
            <w:tcW w:w="425" w:type="dxa"/>
            <w:vAlign w:val="center"/>
          </w:tcPr>
          <w:p w14:paraId="19D0991E">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134" w:type="dxa"/>
          </w:tcPr>
          <w:p w14:paraId="728EE26C">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6E9130DC">
            <w:pPr>
              <w:kinsoku/>
              <w:topLinePunct/>
              <w:autoSpaceDE/>
              <w:autoSpaceDN/>
              <w:rPr>
                <w:rFonts w:ascii="Times New Roman" w:hAnsi="Times New Roman" w:eastAsia="仿宋" w:cs="Times New Roman"/>
                <w:color w:val="auto"/>
                <w:sz w:val="24"/>
                <w:szCs w:val="24"/>
                <w:lang w:eastAsia="zh-CN"/>
              </w:rPr>
            </w:pPr>
          </w:p>
        </w:tc>
        <w:tc>
          <w:tcPr>
            <w:tcW w:w="1011" w:type="dxa"/>
          </w:tcPr>
          <w:p w14:paraId="530C49DA">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197A199F">
            <w:pPr>
              <w:kinsoku/>
              <w:topLinePunct/>
              <w:autoSpaceDE/>
              <w:autoSpaceDN/>
              <w:rPr>
                <w:rFonts w:ascii="Times New Roman" w:hAnsi="Times New Roman" w:eastAsia="仿宋" w:cs="Times New Roman"/>
                <w:color w:val="auto"/>
                <w:sz w:val="24"/>
                <w:szCs w:val="24"/>
                <w:lang w:eastAsia="zh-CN"/>
              </w:rPr>
            </w:pPr>
          </w:p>
        </w:tc>
      </w:tr>
      <w:tr w14:paraId="05054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8" w:hRule="atLeast"/>
          <w:jc w:val="center"/>
        </w:trPr>
        <w:tc>
          <w:tcPr>
            <w:tcW w:w="586" w:type="dxa"/>
            <w:vMerge w:val="restart"/>
            <w:vAlign w:val="center"/>
          </w:tcPr>
          <w:p w14:paraId="32FC1C33">
            <w:pPr>
              <w:pStyle w:val="23"/>
              <w:topLinePunct/>
              <w:ind w:left="89"/>
              <w:rPr>
                <w:rFonts w:ascii="Times New Roman" w:hAnsi="Times New Roman" w:cs="Times New Roman"/>
                <w:color w:val="auto"/>
              </w:rPr>
            </w:pPr>
            <w:r>
              <w:rPr>
                <w:rFonts w:ascii="Times New Roman" w:hAnsi="Times New Roman" w:cs="Times New Roman"/>
                <w:color w:val="auto"/>
                <w:lang w:eastAsia="zh-CN"/>
              </w:rPr>
              <w:t>挑战任务</w:t>
            </w:r>
          </w:p>
        </w:tc>
        <w:tc>
          <w:tcPr>
            <w:tcW w:w="4678" w:type="dxa"/>
            <w:gridSpan w:val="4"/>
            <w:vAlign w:val="center"/>
          </w:tcPr>
          <w:p w14:paraId="0CD2A008">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另一台机器人启动成功</w:t>
            </w:r>
          </w:p>
        </w:tc>
        <w:tc>
          <w:tcPr>
            <w:tcW w:w="425" w:type="dxa"/>
            <w:vAlign w:val="center"/>
          </w:tcPr>
          <w:p w14:paraId="0751FBAC">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6F30A1C4">
            <w:pPr>
              <w:pStyle w:val="23"/>
              <w:kinsoku/>
              <w:topLinePunct/>
              <w:autoSpaceDE/>
              <w:autoSpaceDN/>
              <w:ind w:left="729"/>
              <w:rPr>
                <w:rFonts w:ascii="Times New Roman" w:hAnsi="Times New Roman" w:cs="Times New Roman"/>
                <w:color w:val="auto"/>
                <w:lang w:eastAsia="zh-CN"/>
              </w:rPr>
            </w:pPr>
          </w:p>
        </w:tc>
        <w:tc>
          <w:tcPr>
            <w:tcW w:w="850" w:type="dxa"/>
          </w:tcPr>
          <w:p w14:paraId="37BAC375">
            <w:pPr>
              <w:kinsoku/>
              <w:topLinePunct/>
              <w:autoSpaceDE/>
              <w:autoSpaceDN/>
              <w:rPr>
                <w:rFonts w:ascii="Times New Roman" w:hAnsi="Times New Roman" w:eastAsia="仿宋" w:cs="Times New Roman"/>
                <w:color w:val="auto"/>
                <w:sz w:val="24"/>
                <w:szCs w:val="24"/>
                <w:lang w:eastAsia="zh-CN"/>
              </w:rPr>
            </w:pPr>
          </w:p>
        </w:tc>
        <w:tc>
          <w:tcPr>
            <w:tcW w:w="1011" w:type="dxa"/>
          </w:tcPr>
          <w:p w14:paraId="12E91EAC">
            <w:pPr>
              <w:pStyle w:val="23"/>
              <w:kinsoku/>
              <w:topLinePunct/>
              <w:autoSpaceDE/>
              <w:autoSpaceDN/>
              <w:ind w:left="750"/>
              <w:rPr>
                <w:rFonts w:ascii="Times New Roman" w:hAnsi="Times New Roman" w:cs="Times New Roman"/>
                <w:color w:val="auto"/>
                <w:lang w:eastAsia="zh-CN"/>
              </w:rPr>
            </w:pPr>
          </w:p>
        </w:tc>
        <w:tc>
          <w:tcPr>
            <w:tcW w:w="767" w:type="dxa"/>
          </w:tcPr>
          <w:p w14:paraId="144A64AF">
            <w:pPr>
              <w:kinsoku/>
              <w:topLinePunct/>
              <w:autoSpaceDE/>
              <w:autoSpaceDN/>
              <w:rPr>
                <w:rFonts w:ascii="Times New Roman" w:hAnsi="Times New Roman" w:eastAsia="仿宋" w:cs="Times New Roman"/>
                <w:color w:val="auto"/>
                <w:sz w:val="24"/>
                <w:szCs w:val="24"/>
                <w:lang w:eastAsia="zh-CN"/>
              </w:rPr>
            </w:pPr>
          </w:p>
        </w:tc>
      </w:tr>
      <w:tr w14:paraId="70929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4" w:hRule="atLeast"/>
          <w:jc w:val="center"/>
        </w:trPr>
        <w:tc>
          <w:tcPr>
            <w:tcW w:w="586" w:type="dxa"/>
            <w:vMerge w:val="continue"/>
            <w:vAlign w:val="center"/>
          </w:tcPr>
          <w:p w14:paraId="36F09223">
            <w:pPr>
              <w:pStyle w:val="23"/>
              <w:topLinePunct/>
              <w:ind w:left="89"/>
              <w:rPr>
                <w:rFonts w:ascii="Times New Roman" w:hAnsi="Times New Roman" w:cs="Times New Roman"/>
                <w:color w:val="auto"/>
              </w:rPr>
            </w:pPr>
          </w:p>
        </w:tc>
        <w:tc>
          <w:tcPr>
            <w:tcW w:w="4678" w:type="dxa"/>
            <w:gridSpan w:val="4"/>
            <w:vAlign w:val="center"/>
          </w:tcPr>
          <w:p w14:paraId="4623082E">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另一台机器人垂直投影完全出起返区</w:t>
            </w:r>
          </w:p>
        </w:tc>
        <w:tc>
          <w:tcPr>
            <w:tcW w:w="425" w:type="dxa"/>
            <w:vAlign w:val="center"/>
          </w:tcPr>
          <w:p w14:paraId="48FDA0C8">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450DEADA">
            <w:pPr>
              <w:pStyle w:val="23"/>
              <w:kinsoku/>
              <w:topLinePunct/>
              <w:autoSpaceDE/>
              <w:autoSpaceDN/>
              <w:ind w:left="729"/>
              <w:rPr>
                <w:rFonts w:ascii="Times New Roman" w:hAnsi="Times New Roman" w:cs="Times New Roman"/>
                <w:color w:val="auto"/>
                <w:lang w:eastAsia="zh-CN"/>
              </w:rPr>
            </w:pPr>
          </w:p>
        </w:tc>
        <w:tc>
          <w:tcPr>
            <w:tcW w:w="850" w:type="dxa"/>
          </w:tcPr>
          <w:p w14:paraId="41F79100">
            <w:pPr>
              <w:kinsoku/>
              <w:topLinePunct/>
              <w:autoSpaceDE/>
              <w:autoSpaceDN/>
              <w:rPr>
                <w:rFonts w:ascii="Times New Roman" w:hAnsi="Times New Roman" w:eastAsia="仿宋" w:cs="Times New Roman"/>
                <w:color w:val="auto"/>
                <w:sz w:val="24"/>
                <w:szCs w:val="24"/>
                <w:lang w:eastAsia="zh-CN"/>
              </w:rPr>
            </w:pPr>
          </w:p>
        </w:tc>
        <w:tc>
          <w:tcPr>
            <w:tcW w:w="1011" w:type="dxa"/>
          </w:tcPr>
          <w:p w14:paraId="518284BE">
            <w:pPr>
              <w:pStyle w:val="23"/>
              <w:kinsoku/>
              <w:topLinePunct/>
              <w:autoSpaceDE/>
              <w:autoSpaceDN/>
              <w:ind w:left="750"/>
              <w:rPr>
                <w:rFonts w:ascii="Times New Roman" w:hAnsi="Times New Roman" w:cs="Times New Roman"/>
                <w:color w:val="auto"/>
                <w:lang w:eastAsia="zh-CN"/>
              </w:rPr>
            </w:pPr>
          </w:p>
        </w:tc>
        <w:tc>
          <w:tcPr>
            <w:tcW w:w="767" w:type="dxa"/>
          </w:tcPr>
          <w:p w14:paraId="172B3B67">
            <w:pPr>
              <w:kinsoku/>
              <w:topLinePunct/>
              <w:autoSpaceDE/>
              <w:autoSpaceDN/>
              <w:rPr>
                <w:rFonts w:ascii="Times New Roman" w:hAnsi="Times New Roman" w:eastAsia="仿宋" w:cs="Times New Roman"/>
                <w:color w:val="auto"/>
                <w:sz w:val="24"/>
                <w:szCs w:val="24"/>
                <w:lang w:eastAsia="zh-CN"/>
              </w:rPr>
            </w:pPr>
          </w:p>
        </w:tc>
      </w:tr>
      <w:tr w14:paraId="41737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 w:hRule="atLeast"/>
          <w:jc w:val="center"/>
        </w:trPr>
        <w:tc>
          <w:tcPr>
            <w:tcW w:w="586" w:type="dxa"/>
            <w:vMerge w:val="continue"/>
            <w:vAlign w:val="center"/>
          </w:tcPr>
          <w:p w14:paraId="41EE101F">
            <w:pPr>
              <w:pStyle w:val="23"/>
              <w:topLinePunct/>
              <w:ind w:left="89"/>
              <w:rPr>
                <w:rFonts w:ascii="Times New Roman" w:hAnsi="Times New Roman" w:cs="Times New Roman"/>
                <w:color w:val="auto"/>
                <w:lang w:eastAsia="zh-CN"/>
              </w:rPr>
            </w:pPr>
          </w:p>
        </w:tc>
        <w:tc>
          <w:tcPr>
            <w:tcW w:w="4678" w:type="dxa"/>
            <w:gridSpan w:val="4"/>
            <w:vAlign w:val="center"/>
          </w:tcPr>
          <w:p w14:paraId="64ED56E4">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机器人越过减速带</w:t>
            </w:r>
          </w:p>
        </w:tc>
        <w:tc>
          <w:tcPr>
            <w:tcW w:w="425" w:type="dxa"/>
            <w:vAlign w:val="center"/>
          </w:tcPr>
          <w:p w14:paraId="002B5CAC">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15</w:t>
            </w:r>
          </w:p>
        </w:tc>
        <w:tc>
          <w:tcPr>
            <w:tcW w:w="1134" w:type="dxa"/>
          </w:tcPr>
          <w:p w14:paraId="1A8EDEEB">
            <w:pPr>
              <w:pStyle w:val="23"/>
              <w:kinsoku/>
              <w:topLinePunct/>
              <w:autoSpaceDE/>
              <w:autoSpaceDN/>
              <w:ind w:left="729"/>
              <w:rPr>
                <w:rFonts w:ascii="Times New Roman" w:hAnsi="Times New Roman" w:cs="Times New Roman"/>
                <w:color w:val="auto"/>
                <w:lang w:eastAsia="zh-CN"/>
              </w:rPr>
            </w:pPr>
          </w:p>
        </w:tc>
        <w:tc>
          <w:tcPr>
            <w:tcW w:w="850" w:type="dxa"/>
          </w:tcPr>
          <w:p w14:paraId="760AAC32">
            <w:pPr>
              <w:kinsoku/>
              <w:topLinePunct/>
              <w:autoSpaceDE/>
              <w:autoSpaceDN/>
              <w:rPr>
                <w:rFonts w:ascii="Times New Roman" w:hAnsi="Times New Roman" w:eastAsia="仿宋" w:cs="Times New Roman"/>
                <w:color w:val="auto"/>
                <w:sz w:val="24"/>
                <w:szCs w:val="24"/>
                <w:lang w:eastAsia="zh-CN"/>
              </w:rPr>
            </w:pPr>
          </w:p>
        </w:tc>
        <w:tc>
          <w:tcPr>
            <w:tcW w:w="1011" w:type="dxa"/>
          </w:tcPr>
          <w:p w14:paraId="127CE5AC">
            <w:pPr>
              <w:pStyle w:val="23"/>
              <w:kinsoku/>
              <w:topLinePunct/>
              <w:autoSpaceDE/>
              <w:autoSpaceDN/>
              <w:ind w:left="750"/>
              <w:rPr>
                <w:rFonts w:ascii="Times New Roman" w:hAnsi="Times New Roman" w:cs="Times New Roman"/>
                <w:color w:val="auto"/>
                <w:lang w:eastAsia="zh-CN"/>
              </w:rPr>
            </w:pPr>
          </w:p>
        </w:tc>
        <w:tc>
          <w:tcPr>
            <w:tcW w:w="767" w:type="dxa"/>
          </w:tcPr>
          <w:p w14:paraId="5C83A590">
            <w:pPr>
              <w:kinsoku/>
              <w:topLinePunct/>
              <w:autoSpaceDE/>
              <w:autoSpaceDN/>
              <w:rPr>
                <w:rFonts w:ascii="Times New Roman" w:hAnsi="Times New Roman" w:eastAsia="仿宋" w:cs="Times New Roman"/>
                <w:color w:val="auto"/>
                <w:sz w:val="24"/>
                <w:szCs w:val="24"/>
                <w:lang w:eastAsia="zh-CN"/>
              </w:rPr>
            </w:pPr>
          </w:p>
        </w:tc>
      </w:tr>
      <w:tr w14:paraId="4AE608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7" w:hRule="atLeast"/>
          <w:jc w:val="center"/>
        </w:trPr>
        <w:tc>
          <w:tcPr>
            <w:tcW w:w="586" w:type="dxa"/>
            <w:vMerge w:val="continue"/>
            <w:vAlign w:val="center"/>
          </w:tcPr>
          <w:p w14:paraId="06299DE6">
            <w:pPr>
              <w:pStyle w:val="23"/>
              <w:kinsoku/>
              <w:topLinePunct/>
              <w:autoSpaceDE/>
              <w:autoSpaceDN/>
              <w:spacing w:before="78"/>
              <w:ind w:left="89"/>
              <w:rPr>
                <w:rFonts w:ascii="Times New Roman" w:hAnsi="Times New Roman" w:cs="Times New Roman"/>
                <w:color w:val="auto"/>
                <w:lang w:eastAsia="zh-CN"/>
              </w:rPr>
            </w:pPr>
          </w:p>
        </w:tc>
        <w:tc>
          <w:tcPr>
            <w:tcW w:w="4678" w:type="dxa"/>
            <w:gridSpan w:val="4"/>
            <w:vAlign w:val="center"/>
          </w:tcPr>
          <w:p w14:paraId="059B33CF">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机器人部分处于起返区内（码垛的机器人也可处于结束区）</w:t>
            </w:r>
          </w:p>
        </w:tc>
        <w:tc>
          <w:tcPr>
            <w:tcW w:w="425" w:type="dxa"/>
            <w:vAlign w:val="center"/>
          </w:tcPr>
          <w:p w14:paraId="2E1F48F8">
            <w:pPr>
              <w:pStyle w:val="23"/>
              <w:kinsoku/>
              <w:topLinePunct/>
              <w:autoSpaceDE/>
              <w:autoSpaceDN/>
              <w:spacing w:before="217"/>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34" w:type="dxa"/>
          </w:tcPr>
          <w:p w14:paraId="013F117D">
            <w:pPr>
              <w:pStyle w:val="23"/>
              <w:kinsoku/>
              <w:topLinePunct/>
              <w:autoSpaceDE/>
              <w:autoSpaceDN/>
              <w:spacing w:before="217"/>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6B8E8F25">
            <w:pPr>
              <w:kinsoku/>
              <w:topLinePunct/>
              <w:autoSpaceDE/>
              <w:autoSpaceDN/>
              <w:rPr>
                <w:rFonts w:ascii="Times New Roman" w:hAnsi="Times New Roman" w:eastAsia="仿宋" w:cs="Times New Roman"/>
                <w:color w:val="auto"/>
                <w:sz w:val="24"/>
                <w:szCs w:val="24"/>
                <w:lang w:eastAsia="zh-CN"/>
              </w:rPr>
            </w:pPr>
          </w:p>
        </w:tc>
        <w:tc>
          <w:tcPr>
            <w:tcW w:w="1011" w:type="dxa"/>
          </w:tcPr>
          <w:p w14:paraId="57167B1F">
            <w:pPr>
              <w:pStyle w:val="23"/>
              <w:kinsoku/>
              <w:topLinePunct/>
              <w:autoSpaceDE/>
              <w:autoSpaceDN/>
              <w:spacing w:before="217"/>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147E433C">
            <w:pPr>
              <w:kinsoku/>
              <w:topLinePunct/>
              <w:autoSpaceDE/>
              <w:autoSpaceDN/>
              <w:rPr>
                <w:rFonts w:ascii="Times New Roman" w:hAnsi="Times New Roman" w:eastAsia="仿宋" w:cs="Times New Roman"/>
                <w:color w:val="auto"/>
                <w:sz w:val="24"/>
                <w:szCs w:val="24"/>
                <w:lang w:eastAsia="zh-CN"/>
              </w:rPr>
            </w:pPr>
          </w:p>
        </w:tc>
      </w:tr>
      <w:tr w14:paraId="04A40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9" w:hRule="atLeast"/>
          <w:jc w:val="center"/>
        </w:trPr>
        <w:tc>
          <w:tcPr>
            <w:tcW w:w="586" w:type="dxa"/>
            <w:vMerge w:val="continue"/>
            <w:vAlign w:val="center"/>
          </w:tcPr>
          <w:p w14:paraId="75E69674">
            <w:pPr>
              <w:kinsoku/>
              <w:topLinePunct/>
              <w:autoSpaceDE/>
              <w:autoSpaceDN/>
              <w:adjustRightInd/>
              <w:snapToGrid/>
              <w:textAlignment w:val="auto"/>
              <w:rPr>
                <w:rFonts w:ascii="Times New Roman" w:hAnsi="Times New Roman" w:eastAsia="仿宋" w:cs="Times New Roman"/>
                <w:color w:val="auto"/>
                <w:sz w:val="24"/>
                <w:szCs w:val="24"/>
              </w:rPr>
            </w:pPr>
          </w:p>
        </w:tc>
        <w:tc>
          <w:tcPr>
            <w:tcW w:w="4678" w:type="dxa"/>
            <w:gridSpan w:val="4"/>
            <w:vAlign w:val="center"/>
          </w:tcPr>
          <w:p w14:paraId="2A26CB4A">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机器人完全处于起返区内（码垛的机器人也可处于结束区）</w:t>
            </w:r>
          </w:p>
        </w:tc>
        <w:tc>
          <w:tcPr>
            <w:tcW w:w="425" w:type="dxa"/>
            <w:vAlign w:val="center"/>
          </w:tcPr>
          <w:p w14:paraId="2D51A622">
            <w:pPr>
              <w:pStyle w:val="23"/>
              <w:kinsoku/>
              <w:topLinePunct/>
              <w:autoSpaceDE/>
              <w:autoSpaceDN/>
              <w:spacing w:before="216"/>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305F2E6F">
            <w:pPr>
              <w:pStyle w:val="23"/>
              <w:kinsoku/>
              <w:topLinePunct/>
              <w:autoSpaceDE/>
              <w:autoSpaceDN/>
              <w:spacing w:before="216"/>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vAlign w:val="center"/>
          </w:tcPr>
          <w:p w14:paraId="4E85281F">
            <w:pPr>
              <w:kinsoku/>
              <w:topLinePunct/>
              <w:autoSpaceDE/>
              <w:autoSpaceDN/>
              <w:adjustRightInd/>
              <w:snapToGrid/>
              <w:textAlignment w:val="auto"/>
              <w:rPr>
                <w:rFonts w:ascii="Times New Roman" w:hAnsi="Times New Roman" w:eastAsia="仿宋" w:cs="Times New Roman"/>
                <w:color w:val="auto"/>
                <w:sz w:val="24"/>
                <w:szCs w:val="24"/>
                <w:lang w:eastAsia="zh-CN"/>
              </w:rPr>
            </w:pPr>
          </w:p>
        </w:tc>
        <w:tc>
          <w:tcPr>
            <w:tcW w:w="1011" w:type="dxa"/>
          </w:tcPr>
          <w:p w14:paraId="65611842">
            <w:pPr>
              <w:pStyle w:val="23"/>
              <w:kinsoku/>
              <w:topLinePunct/>
              <w:autoSpaceDE/>
              <w:autoSpaceDN/>
              <w:spacing w:before="216"/>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vAlign w:val="center"/>
          </w:tcPr>
          <w:p w14:paraId="58EC8480">
            <w:pPr>
              <w:kinsoku/>
              <w:topLinePunct/>
              <w:autoSpaceDE/>
              <w:autoSpaceDN/>
              <w:adjustRightInd/>
              <w:snapToGrid/>
              <w:textAlignment w:val="auto"/>
              <w:rPr>
                <w:rFonts w:ascii="Times New Roman" w:hAnsi="Times New Roman" w:eastAsia="仿宋" w:cs="Times New Roman"/>
                <w:color w:val="auto"/>
                <w:sz w:val="24"/>
                <w:szCs w:val="24"/>
                <w:lang w:eastAsia="zh-CN"/>
              </w:rPr>
            </w:pPr>
          </w:p>
        </w:tc>
      </w:tr>
      <w:tr w14:paraId="698B8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7" w:hRule="atLeast"/>
          <w:jc w:val="center"/>
        </w:trPr>
        <w:tc>
          <w:tcPr>
            <w:tcW w:w="586" w:type="dxa"/>
            <w:vMerge w:val="continue"/>
            <w:vAlign w:val="center"/>
          </w:tcPr>
          <w:p w14:paraId="24506D8B">
            <w:pPr>
              <w:pStyle w:val="23"/>
              <w:kinsoku/>
              <w:topLinePunct/>
              <w:autoSpaceDE/>
              <w:autoSpaceDN/>
              <w:ind w:left="148"/>
              <w:rPr>
                <w:rFonts w:ascii="Times New Roman" w:hAnsi="Times New Roman" w:cs="Times New Roman"/>
                <w:color w:val="auto"/>
                <w:lang w:eastAsia="zh-CN"/>
              </w:rPr>
            </w:pPr>
          </w:p>
        </w:tc>
        <w:tc>
          <w:tcPr>
            <w:tcW w:w="4678" w:type="dxa"/>
            <w:gridSpan w:val="4"/>
            <w:vAlign w:val="center"/>
          </w:tcPr>
          <w:p w14:paraId="3C87386D">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“物品”完全在码垛区标记圆圈内</w:t>
            </w:r>
          </w:p>
        </w:tc>
        <w:tc>
          <w:tcPr>
            <w:tcW w:w="425" w:type="dxa"/>
            <w:vAlign w:val="center"/>
          </w:tcPr>
          <w:p w14:paraId="2A8C79A7">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34" w:type="dxa"/>
          </w:tcPr>
          <w:p w14:paraId="6A23BD27">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781C77ED">
            <w:pPr>
              <w:kinsoku/>
              <w:topLinePunct/>
              <w:autoSpaceDE/>
              <w:autoSpaceDN/>
              <w:rPr>
                <w:rFonts w:ascii="Times New Roman" w:hAnsi="Times New Roman" w:eastAsia="仿宋" w:cs="Times New Roman"/>
                <w:color w:val="auto"/>
                <w:sz w:val="24"/>
                <w:szCs w:val="24"/>
                <w:lang w:eastAsia="zh-CN"/>
              </w:rPr>
            </w:pPr>
          </w:p>
        </w:tc>
        <w:tc>
          <w:tcPr>
            <w:tcW w:w="1011" w:type="dxa"/>
          </w:tcPr>
          <w:p w14:paraId="7731BB7A">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49F2253D">
            <w:pPr>
              <w:kinsoku/>
              <w:topLinePunct/>
              <w:autoSpaceDE/>
              <w:autoSpaceDN/>
              <w:rPr>
                <w:rFonts w:ascii="Times New Roman" w:hAnsi="Times New Roman" w:cs="Times New Roman"/>
                <w:color w:val="auto"/>
              </w:rPr>
            </w:pPr>
          </w:p>
        </w:tc>
      </w:tr>
      <w:tr w14:paraId="3F07D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9" w:hRule="atLeast"/>
          <w:jc w:val="center"/>
        </w:trPr>
        <w:tc>
          <w:tcPr>
            <w:tcW w:w="586" w:type="dxa"/>
            <w:vMerge w:val="continue"/>
          </w:tcPr>
          <w:p w14:paraId="27E005A3">
            <w:pPr>
              <w:pStyle w:val="23"/>
              <w:kinsoku/>
              <w:topLinePunct/>
              <w:autoSpaceDE/>
              <w:autoSpaceDN/>
              <w:ind w:left="148"/>
              <w:rPr>
                <w:rFonts w:ascii="Times New Roman" w:hAnsi="Times New Roman" w:cs="Times New Roman"/>
                <w:color w:val="auto"/>
                <w:lang w:eastAsia="zh-CN"/>
              </w:rPr>
            </w:pPr>
          </w:p>
        </w:tc>
        <w:tc>
          <w:tcPr>
            <w:tcW w:w="4678" w:type="dxa"/>
            <w:gridSpan w:val="4"/>
            <w:vAlign w:val="center"/>
          </w:tcPr>
          <w:p w14:paraId="5844F9A2">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“物品”部分在码垛区标记圆圈内</w:t>
            </w:r>
          </w:p>
        </w:tc>
        <w:tc>
          <w:tcPr>
            <w:tcW w:w="425" w:type="dxa"/>
            <w:vAlign w:val="center"/>
          </w:tcPr>
          <w:p w14:paraId="69299743">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2</w:t>
            </w:r>
          </w:p>
        </w:tc>
        <w:tc>
          <w:tcPr>
            <w:tcW w:w="1134" w:type="dxa"/>
          </w:tcPr>
          <w:p w14:paraId="7B9CD641">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4AD4718D">
            <w:pPr>
              <w:kinsoku/>
              <w:topLinePunct/>
              <w:autoSpaceDE/>
              <w:autoSpaceDN/>
              <w:rPr>
                <w:rFonts w:ascii="Times New Roman" w:hAnsi="Times New Roman" w:eastAsia="仿宋" w:cs="Times New Roman"/>
                <w:color w:val="auto"/>
                <w:sz w:val="24"/>
                <w:szCs w:val="24"/>
                <w:lang w:eastAsia="zh-CN"/>
              </w:rPr>
            </w:pPr>
          </w:p>
        </w:tc>
        <w:tc>
          <w:tcPr>
            <w:tcW w:w="1011" w:type="dxa"/>
          </w:tcPr>
          <w:p w14:paraId="53150477">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685925B1">
            <w:pPr>
              <w:kinsoku/>
              <w:topLinePunct/>
              <w:autoSpaceDE/>
              <w:autoSpaceDN/>
              <w:rPr>
                <w:rFonts w:ascii="Times New Roman" w:hAnsi="Times New Roman" w:cs="Times New Roman"/>
                <w:color w:val="auto"/>
                <w:lang w:eastAsia="zh-CN"/>
              </w:rPr>
            </w:pPr>
          </w:p>
        </w:tc>
      </w:tr>
      <w:tr w14:paraId="46CA1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9" w:hRule="atLeast"/>
          <w:jc w:val="center"/>
        </w:trPr>
        <w:tc>
          <w:tcPr>
            <w:tcW w:w="586" w:type="dxa"/>
            <w:vMerge w:val="continue"/>
          </w:tcPr>
          <w:p w14:paraId="2AC3DA2E">
            <w:pPr>
              <w:pStyle w:val="23"/>
              <w:kinsoku/>
              <w:topLinePunct/>
              <w:autoSpaceDE/>
              <w:autoSpaceDN/>
              <w:ind w:left="148"/>
              <w:rPr>
                <w:rFonts w:ascii="Times New Roman" w:hAnsi="Times New Roman" w:cs="Times New Roman"/>
                <w:color w:val="auto"/>
                <w:lang w:eastAsia="zh-CN"/>
              </w:rPr>
            </w:pPr>
          </w:p>
        </w:tc>
        <w:tc>
          <w:tcPr>
            <w:tcW w:w="4678" w:type="dxa"/>
            <w:gridSpan w:val="4"/>
            <w:vAlign w:val="center"/>
          </w:tcPr>
          <w:p w14:paraId="3695F20D">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区域内一列“物品”形状相同</w:t>
            </w:r>
            <w:r>
              <w:rPr>
                <w:rFonts w:hint="eastAsia" w:ascii="Times New Roman" w:hAnsi="Times New Roman" w:cs="Times New Roman"/>
                <w:color w:val="auto"/>
                <w:lang w:eastAsia="zh-CN"/>
              </w:rPr>
              <w:t>（2个及以上成列）</w:t>
            </w:r>
          </w:p>
        </w:tc>
        <w:tc>
          <w:tcPr>
            <w:tcW w:w="425" w:type="dxa"/>
            <w:vAlign w:val="center"/>
          </w:tcPr>
          <w:p w14:paraId="3173A04F">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5</w:t>
            </w:r>
          </w:p>
        </w:tc>
        <w:tc>
          <w:tcPr>
            <w:tcW w:w="1134" w:type="dxa"/>
          </w:tcPr>
          <w:p w14:paraId="3BD9CA65">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tcPr>
          <w:p w14:paraId="2D365A69">
            <w:pPr>
              <w:kinsoku/>
              <w:topLinePunct/>
              <w:autoSpaceDE/>
              <w:autoSpaceDN/>
              <w:rPr>
                <w:rFonts w:ascii="Times New Roman" w:hAnsi="Times New Roman" w:eastAsia="仿宋" w:cs="Times New Roman"/>
                <w:color w:val="auto"/>
                <w:sz w:val="24"/>
                <w:szCs w:val="24"/>
                <w:lang w:eastAsia="zh-CN"/>
              </w:rPr>
            </w:pPr>
          </w:p>
        </w:tc>
        <w:tc>
          <w:tcPr>
            <w:tcW w:w="1011" w:type="dxa"/>
          </w:tcPr>
          <w:p w14:paraId="19374032">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tcPr>
          <w:p w14:paraId="77A66DAA">
            <w:pPr>
              <w:kinsoku/>
              <w:topLinePunct/>
              <w:autoSpaceDE/>
              <w:autoSpaceDN/>
              <w:rPr>
                <w:rFonts w:ascii="Times New Roman" w:hAnsi="Times New Roman" w:cs="Times New Roman"/>
                <w:color w:val="auto"/>
                <w:lang w:eastAsia="zh-CN"/>
              </w:rPr>
            </w:pPr>
          </w:p>
        </w:tc>
      </w:tr>
      <w:tr w14:paraId="6D778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9" w:hRule="atLeast"/>
          <w:jc w:val="center"/>
        </w:trPr>
        <w:tc>
          <w:tcPr>
            <w:tcW w:w="586" w:type="dxa"/>
            <w:vMerge w:val="continue"/>
          </w:tcPr>
          <w:p w14:paraId="5231EE82">
            <w:pPr>
              <w:pStyle w:val="23"/>
              <w:kinsoku/>
              <w:topLinePunct/>
              <w:autoSpaceDE/>
              <w:autoSpaceDN/>
              <w:ind w:left="148"/>
              <w:rPr>
                <w:rFonts w:ascii="Times New Roman" w:hAnsi="Times New Roman" w:cs="Times New Roman"/>
                <w:color w:val="auto"/>
                <w:lang w:eastAsia="zh-CN"/>
              </w:rPr>
            </w:pPr>
          </w:p>
        </w:tc>
        <w:tc>
          <w:tcPr>
            <w:tcW w:w="4678" w:type="dxa"/>
            <w:gridSpan w:val="4"/>
            <w:vAlign w:val="center"/>
          </w:tcPr>
          <w:p w14:paraId="6097D8ED">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区域内一列“物品”编号相同（3个</w:t>
            </w:r>
            <w:r>
              <w:rPr>
                <w:rFonts w:hint="eastAsia" w:ascii="Times New Roman" w:hAnsi="Times New Roman" w:cs="Times New Roman"/>
                <w:color w:val="auto"/>
                <w:lang w:eastAsia="zh-CN"/>
              </w:rPr>
              <w:t>及以上</w:t>
            </w:r>
            <w:r>
              <w:rPr>
                <w:rFonts w:ascii="Times New Roman" w:hAnsi="Times New Roman" w:cs="Times New Roman"/>
                <w:color w:val="auto"/>
                <w:lang w:eastAsia="zh-CN"/>
              </w:rPr>
              <w:t>成列）</w:t>
            </w:r>
          </w:p>
        </w:tc>
        <w:tc>
          <w:tcPr>
            <w:tcW w:w="425" w:type="dxa"/>
            <w:vAlign w:val="center"/>
          </w:tcPr>
          <w:p w14:paraId="3C69E4EC">
            <w:pPr>
              <w:pStyle w:val="23"/>
              <w:kinsoku/>
              <w:topLinePunct/>
              <w:autoSpaceDE/>
              <w:autoSpaceDN/>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45800FFF">
            <w:pPr>
              <w:pStyle w:val="23"/>
              <w:kinsoku/>
              <w:topLinePunct/>
              <w:autoSpaceDE/>
              <w:autoSpaceDN/>
              <w:ind w:left="729"/>
              <w:rPr>
                <w:rFonts w:ascii="Times New Roman" w:hAnsi="Times New Roman" w:cs="Times New Roman"/>
                <w:color w:val="auto"/>
                <w:lang w:eastAsia="zh-CN"/>
              </w:rPr>
            </w:pPr>
            <w:r>
              <w:rPr>
                <w:rFonts w:ascii="Times New Roman" w:hAnsi="Times New Roman" w:cs="Times New Roman"/>
                <w:color w:val="auto"/>
                <w:lang w:eastAsia="zh-CN"/>
              </w:rPr>
              <w:t>列</w:t>
            </w:r>
          </w:p>
        </w:tc>
        <w:tc>
          <w:tcPr>
            <w:tcW w:w="850" w:type="dxa"/>
          </w:tcPr>
          <w:p w14:paraId="5CF27071">
            <w:pPr>
              <w:kinsoku/>
              <w:topLinePunct/>
              <w:autoSpaceDE/>
              <w:autoSpaceDN/>
              <w:rPr>
                <w:rFonts w:ascii="Times New Roman" w:hAnsi="Times New Roman" w:eastAsia="仿宋" w:cs="Times New Roman"/>
                <w:color w:val="auto"/>
                <w:sz w:val="24"/>
                <w:szCs w:val="24"/>
                <w:lang w:eastAsia="zh-CN"/>
              </w:rPr>
            </w:pPr>
          </w:p>
        </w:tc>
        <w:tc>
          <w:tcPr>
            <w:tcW w:w="1011" w:type="dxa"/>
          </w:tcPr>
          <w:p w14:paraId="5BD091D7">
            <w:pPr>
              <w:pStyle w:val="23"/>
              <w:kinsoku/>
              <w:topLinePunct/>
              <w:autoSpaceDE/>
              <w:autoSpaceDN/>
              <w:ind w:left="750"/>
              <w:rPr>
                <w:rFonts w:ascii="Times New Roman" w:hAnsi="Times New Roman" w:cs="Times New Roman"/>
                <w:color w:val="auto"/>
                <w:lang w:eastAsia="zh-CN"/>
              </w:rPr>
            </w:pPr>
            <w:r>
              <w:rPr>
                <w:rFonts w:ascii="Times New Roman" w:hAnsi="Times New Roman" w:cs="Times New Roman"/>
                <w:color w:val="auto"/>
                <w:lang w:eastAsia="zh-CN"/>
              </w:rPr>
              <w:t>列</w:t>
            </w:r>
          </w:p>
        </w:tc>
        <w:tc>
          <w:tcPr>
            <w:tcW w:w="767" w:type="dxa"/>
          </w:tcPr>
          <w:p w14:paraId="6B77C96F">
            <w:pPr>
              <w:kinsoku/>
              <w:topLinePunct/>
              <w:autoSpaceDE/>
              <w:autoSpaceDN/>
              <w:rPr>
                <w:rFonts w:ascii="Times New Roman" w:hAnsi="Times New Roman" w:cs="Times New Roman"/>
                <w:color w:val="auto"/>
                <w:lang w:eastAsia="zh-CN"/>
              </w:rPr>
            </w:pPr>
          </w:p>
        </w:tc>
      </w:tr>
      <w:tr w14:paraId="3A442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7" w:hRule="atLeast"/>
          <w:jc w:val="center"/>
        </w:trPr>
        <w:tc>
          <w:tcPr>
            <w:tcW w:w="586" w:type="dxa"/>
          </w:tcPr>
          <w:p w14:paraId="1DE20BBA">
            <w:pPr>
              <w:pStyle w:val="23"/>
              <w:kinsoku/>
              <w:topLinePunct/>
              <w:autoSpaceDE/>
              <w:autoSpaceDN/>
              <w:spacing w:before="78"/>
              <w:jc w:val="center"/>
              <w:rPr>
                <w:rFonts w:ascii="Times New Roman" w:hAnsi="Times New Roman" w:cs="Times New Roman"/>
                <w:color w:val="auto"/>
                <w:lang w:eastAsia="zh-CN"/>
              </w:rPr>
            </w:pPr>
            <w:r>
              <w:rPr>
                <w:rFonts w:hint="eastAsia" w:ascii="Times New Roman" w:hAnsi="Times New Roman" w:cs="Times New Roman"/>
                <w:color w:val="auto"/>
                <w:lang w:eastAsia="zh-CN"/>
              </w:rPr>
              <w:t>扣分项</w:t>
            </w:r>
          </w:p>
        </w:tc>
        <w:tc>
          <w:tcPr>
            <w:tcW w:w="4678" w:type="dxa"/>
            <w:gridSpan w:val="4"/>
            <w:vAlign w:val="center"/>
          </w:tcPr>
          <w:p w14:paraId="03E8A289">
            <w:pPr>
              <w:pStyle w:val="23"/>
              <w:kinsoku/>
              <w:topLinePunct/>
              <w:autoSpaceDE/>
              <w:autoSpaceDN/>
              <w:jc w:val="both"/>
              <w:rPr>
                <w:rFonts w:ascii="Times New Roman" w:hAnsi="Times New Roman" w:cs="Times New Roman"/>
                <w:color w:val="auto"/>
                <w:lang w:eastAsia="zh-CN"/>
              </w:rPr>
            </w:pPr>
            <w:r>
              <w:rPr>
                <w:rFonts w:ascii="Times New Roman" w:hAnsi="Times New Roman" w:cs="Times New Roman"/>
                <w:color w:val="auto"/>
                <w:lang w:eastAsia="zh-CN"/>
              </w:rPr>
              <w:t>黑色“物品”出现在码垛区内</w:t>
            </w:r>
          </w:p>
        </w:tc>
        <w:tc>
          <w:tcPr>
            <w:tcW w:w="425" w:type="dxa"/>
          </w:tcPr>
          <w:p w14:paraId="0EB00B95">
            <w:pPr>
              <w:pStyle w:val="23"/>
              <w:kinsoku/>
              <w:topLinePunct/>
              <w:autoSpaceDE/>
              <w:autoSpaceDN/>
              <w:spacing w:before="224"/>
              <w:jc w:val="center"/>
              <w:rPr>
                <w:rFonts w:ascii="Times New Roman" w:hAnsi="Times New Roman" w:cs="Times New Roman"/>
                <w:color w:val="auto"/>
                <w:lang w:eastAsia="zh-CN"/>
              </w:rPr>
            </w:pPr>
            <w:r>
              <w:rPr>
                <w:rFonts w:ascii="Times New Roman" w:hAnsi="Times New Roman" w:cs="Times New Roman"/>
                <w:color w:val="auto"/>
                <w:lang w:eastAsia="zh-CN"/>
              </w:rPr>
              <w:t>-10</w:t>
            </w:r>
          </w:p>
        </w:tc>
        <w:tc>
          <w:tcPr>
            <w:tcW w:w="1134" w:type="dxa"/>
          </w:tcPr>
          <w:p w14:paraId="12B9143F">
            <w:pPr>
              <w:pStyle w:val="23"/>
              <w:kinsoku/>
              <w:topLinePunct/>
              <w:autoSpaceDE/>
              <w:autoSpaceDN/>
              <w:spacing w:before="224"/>
              <w:ind w:left="729"/>
              <w:rPr>
                <w:rFonts w:ascii="Times New Roman" w:hAnsi="Times New Roman" w:cs="Times New Roman"/>
                <w:color w:val="auto"/>
                <w:lang w:eastAsia="zh-CN"/>
              </w:rPr>
            </w:pPr>
            <w:r>
              <w:rPr>
                <w:rFonts w:ascii="Times New Roman" w:hAnsi="Times New Roman" w:cs="Times New Roman"/>
                <w:color w:val="auto"/>
                <w:lang w:eastAsia="zh-CN"/>
              </w:rPr>
              <w:t>个</w:t>
            </w:r>
          </w:p>
        </w:tc>
        <w:tc>
          <w:tcPr>
            <w:tcW w:w="850" w:type="dxa"/>
            <w:vAlign w:val="center"/>
          </w:tcPr>
          <w:p w14:paraId="614A6271">
            <w:pPr>
              <w:kinsoku/>
              <w:topLinePunct/>
              <w:autoSpaceDE/>
              <w:autoSpaceDN/>
              <w:rPr>
                <w:rFonts w:ascii="Times New Roman" w:hAnsi="Times New Roman" w:cs="Times New Roman" w:eastAsiaTheme="minorEastAsia"/>
                <w:color w:val="auto"/>
                <w:lang w:eastAsia="zh-CN"/>
              </w:rPr>
            </w:pPr>
          </w:p>
        </w:tc>
        <w:tc>
          <w:tcPr>
            <w:tcW w:w="1011" w:type="dxa"/>
          </w:tcPr>
          <w:p w14:paraId="7DAF73AC">
            <w:pPr>
              <w:pStyle w:val="23"/>
              <w:kinsoku/>
              <w:topLinePunct/>
              <w:autoSpaceDE/>
              <w:autoSpaceDN/>
              <w:spacing w:before="224"/>
              <w:ind w:left="750"/>
              <w:rPr>
                <w:rFonts w:ascii="Times New Roman" w:hAnsi="Times New Roman" w:cs="Times New Roman"/>
                <w:color w:val="auto"/>
                <w:lang w:eastAsia="zh-CN"/>
              </w:rPr>
            </w:pPr>
            <w:r>
              <w:rPr>
                <w:rFonts w:ascii="Times New Roman" w:hAnsi="Times New Roman" w:cs="Times New Roman"/>
                <w:color w:val="auto"/>
                <w:lang w:eastAsia="zh-CN"/>
              </w:rPr>
              <w:t>个</w:t>
            </w:r>
          </w:p>
        </w:tc>
        <w:tc>
          <w:tcPr>
            <w:tcW w:w="767" w:type="dxa"/>
            <w:vAlign w:val="center"/>
          </w:tcPr>
          <w:p w14:paraId="4EF57988">
            <w:pPr>
              <w:kinsoku/>
              <w:topLinePunct/>
              <w:autoSpaceDE/>
              <w:autoSpaceDN/>
              <w:rPr>
                <w:rFonts w:ascii="Times New Roman" w:hAnsi="Times New Roman" w:cs="Times New Roman"/>
                <w:color w:val="auto"/>
                <w:lang w:eastAsia="zh-CN"/>
              </w:rPr>
            </w:pPr>
          </w:p>
        </w:tc>
      </w:tr>
      <w:tr w14:paraId="56DF2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18" w:hRule="atLeast"/>
          <w:jc w:val="center"/>
        </w:trPr>
        <w:tc>
          <w:tcPr>
            <w:tcW w:w="1458" w:type="dxa"/>
            <w:gridSpan w:val="2"/>
            <w:vAlign w:val="center"/>
          </w:tcPr>
          <w:p w14:paraId="64943736">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6"/>
              </w:rPr>
              <w:t>第一轮用时</w:t>
            </w:r>
          </w:p>
        </w:tc>
        <w:tc>
          <w:tcPr>
            <w:tcW w:w="1239" w:type="dxa"/>
            <w:vAlign w:val="center"/>
          </w:tcPr>
          <w:p w14:paraId="25170D47">
            <w:pPr>
              <w:kinsoku/>
              <w:topLinePunct/>
              <w:autoSpaceDE/>
              <w:autoSpaceDN/>
              <w:jc w:val="center"/>
              <w:rPr>
                <w:rFonts w:ascii="Times New Roman" w:hAnsi="Times New Roman" w:cs="Times New Roman"/>
                <w:color w:val="auto"/>
              </w:rPr>
            </w:pPr>
          </w:p>
        </w:tc>
        <w:tc>
          <w:tcPr>
            <w:tcW w:w="1411" w:type="dxa"/>
            <w:vAlign w:val="center"/>
          </w:tcPr>
          <w:p w14:paraId="00651D89">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6"/>
              </w:rPr>
              <w:t>第二轮用时</w:t>
            </w:r>
          </w:p>
        </w:tc>
        <w:tc>
          <w:tcPr>
            <w:tcW w:w="1581" w:type="dxa"/>
            <w:gridSpan w:val="2"/>
            <w:vAlign w:val="center"/>
          </w:tcPr>
          <w:p w14:paraId="422AC1D9">
            <w:pPr>
              <w:kinsoku/>
              <w:topLinePunct/>
              <w:autoSpaceDE/>
              <w:autoSpaceDN/>
              <w:jc w:val="center"/>
              <w:rPr>
                <w:rFonts w:ascii="Times New Roman" w:hAnsi="Times New Roman" w:cs="Times New Roman"/>
                <w:color w:val="auto"/>
              </w:rPr>
            </w:pPr>
          </w:p>
        </w:tc>
        <w:tc>
          <w:tcPr>
            <w:tcW w:w="1984" w:type="dxa"/>
            <w:gridSpan w:val="2"/>
            <w:vAlign w:val="center"/>
          </w:tcPr>
          <w:p w14:paraId="7D5B7AB2">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9"/>
              </w:rPr>
              <w:t>总用时</w:t>
            </w:r>
          </w:p>
        </w:tc>
        <w:tc>
          <w:tcPr>
            <w:tcW w:w="1778" w:type="dxa"/>
            <w:gridSpan w:val="2"/>
            <w:vAlign w:val="center"/>
          </w:tcPr>
          <w:p w14:paraId="397EF739">
            <w:pPr>
              <w:kinsoku/>
              <w:topLinePunct/>
              <w:autoSpaceDE/>
              <w:autoSpaceDN/>
              <w:jc w:val="center"/>
              <w:rPr>
                <w:rFonts w:ascii="Times New Roman" w:hAnsi="Times New Roman" w:cs="Times New Roman"/>
                <w:color w:val="auto"/>
              </w:rPr>
            </w:pPr>
          </w:p>
        </w:tc>
      </w:tr>
      <w:tr w14:paraId="512E7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3" w:hRule="atLeast"/>
          <w:jc w:val="center"/>
        </w:trPr>
        <w:tc>
          <w:tcPr>
            <w:tcW w:w="1458" w:type="dxa"/>
            <w:gridSpan w:val="2"/>
            <w:vAlign w:val="center"/>
          </w:tcPr>
          <w:p w14:paraId="4A4B3E34">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5"/>
              </w:rPr>
              <w:t>第一轮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239" w:type="dxa"/>
            <w:vAlign w:val="center"/>
          </w:tcPr>
          <w:p w14:paraId="439E1B25">
            <w:pPr>
              <w:kinsoku/>
              <w:topLinePunct/>
              <w:autoSpaceDE/>
              <w:autoSpaceDN/>
              <w:jc w:val="center"/>
              <w:rPr>
                <w:rFonts w:ascii="Times New Roman" w:hAnsi="Times New Roman" w:cs="Times New Roman"/>
                <w:color w:val="auto"/>
              </w:rPr>
            </w:pPr>
          </w:p>
        </w:tc>
        <w:tc>
          <w:tcPr>
            <w:tcW w:w="1411" w:type="dxa"/>
            <w:vAlign w:val="center"/>
          </w:tcPr>
          <w:p w14:paraId="23843482">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5"/>
              </w:rPr>
              <w:t>第二轮</w:t>
            </w:r>
            <w:r>
              <w:rPr>
                <w:rFonts w:ascii="Times New Roman" w:hAnsi="Times New Roman" w:cs="Times New Roman"/>
                <w:color w:val="auto"/>
                <w:spacing w:val="-5"/>
                <w:lang w:eastAsia="zh-CN"/>
              </w:rPr>
              <w:t>得</w:t>
            </w:r>
            <w:r>
              <w:rPr>
                <w:rFonts w:ascii="Times New Roman" w:hAnsi="Times New Roman" w:cs="Times New Roman"/>
                <w:color w:val="auto"/>
                <w:spacing w:val="-5"/>
              </w:rPr>
              <w:t>分</w:t>
            </w:r>
          </w:p>
        </w:tc>
        <w:tc>
          <w:tcPr>
            <w:tcW w:w="1581" w:type="dxa"/>
            <w:gridSpan w:val="2"/>
            <w:vAlign w:val="center"/>
          </w:tcPr>
          <w:p w14:paraId="21DF1F71">
            <w:pPr>
              <w:kinsoku/>
              <w:topLinePunct/>
              <w:autoSpaceDE/>
              <w:autoSpaceDN/>
              <w:jc w:val="center"/>
              <w:rPr>
                <w:rFonts w:ascii="Times New Roman" w:hAnsi="Times New Roman" w:cs="Times New Roman"/>
                <w:color w:val="auto"/>
              </w:rPr>
            </w:pPr>
          </w:p>
        </w:tc>
        <w:tc>
          <w:tcPr>
            <w:tcW w:w="1984" w:type="dxa"/>
            <w:gridSpan w:val="2"/>
            <w:vAlign w:val="center"/>
          </w:tcPr>
          <w:p w14:paraId="07C5FF15">
            <w:pPr>
              <w:pStyle w:val="23"/>
              <w:kinsoku/>
              <w:topLinePunct/>
              <w:autoSpaceDE/>
              <w:autoSpaceDN/>
              <w:jc w:val="center"/>
              <w:rPr>
                <w:rFonts w:ascii="Times New Roman" w:hAnsi="Times New Roman" w:cs="Times New Roman"/>
                <w:color w:val="auto"/>
              </w:rPr>
            </w:pPr>
            <w:r>
              <w:rPr>
                <w:rFonts w:ascii="Times New Roman" w:hAnsi="Times New Roman" w:cs="Times New Roman"/>
                <w:color w:val="auto"/>
                <w:spacing w:val="-9"/>
              </w:rPr>
              <w:t>总得分</w:t>
            </w:r>
          </w:p>
        </w:tc>
        <w:tc>
          <w:tcPr>
            <w:tcW w:w="1778" w:type="dxa"/>
            <w:gridSpan w:val="2"/>
            <w:vAlign w:val="center"/>
          </w:tcPr>
          <w:p w14:paraId="51D7719D">
            <w:pPr>
              <w:kinsoku/>
              <w:topLinePunct/>
              <w:autoSpaceDE/>
              <w:autoSpaceDN/>
              <w:jc w:val="center"/>
              <w:rPr>
                <w:rFonts w:ascii="Times New Roman" w:hAnsi="Times New Roman" w:cs="Times New Roman"/>
                <w:color w:val="auto"/>
              </w:rPr>
            </w:pPr>
          </w:p>
        </w:tc>
      </w:tr>
    </w:tbl>
    <w:p w14:paraId="7F480460">
      <w:pPr>
        <w:kinsoku/>
        <w:topLinePunct/>
        <w:autoSpaceDE/>
        <w:autoSpaceDN/>
        <w:spacing w:before="71"/>
        <w:rPr>
          <w:rFonts w:ascii="Times New Roman" w:hAnsi="Times New Roman" w:eastAsia="仿宋" w:cs="Times New Roman"/>
          <w:color w:val="auto"/>
          <w:sz w:val="22"/>
          <w:szCs w:val="22"/>
          <w:lang w:eastAsia="zh-CN"/>
        </w:rPr>
      </w:pPr>
      <w:r>
        <w:rPr>
          <w:rFonts w:hint="eastAsia" w:ascii="Times New Roman" w:hAnsi="Times New Roman" w:eastAsia="仿宋" w:cs="Times New Roman"/>
          <w:color w:val="auto"/>
          <w:spacing w:val="14"/>
          <w:sz w:val="22"/>
          <w:szCs w:val="22"/>
          <w:lang w:eastAsia="zh-CN"/>
        </w:rPr>
        <w:t>参赛选手</w:t>
      </w:r>
      <w:r>
        <w:rPr>
          <w:rFonts w:ascii="Times New Roman" w:hAnsi="Times New Roman" w:eastAsia="仿宋" w:cs="Times New Roman"/>
          <w:color w:val="auto"/>
          <w:spacing w:val="14"/>
          <w:sz w:val="22"/>
          <w:szCs w:val="22"/>
          <w:lang w:eastAsia="zh-CN"/>
        </w:rPr>
        <w:t>签字：</w:t>
      </w:r>
    </w:p>
    <w:p w14:paraId="08DCE3BE">
      <w:pPr>
        <w:kinsoku/>
        <w:topLinePunct/>
        <w:autoSpaceDE/>
        <w:autoSpaceDN/>
        <w:spacing w:before="72"/>
        <w:rPr>
          <w:rFonts w:ascii="Times New Roman" w:hAnsi="Times New Roman" w:eastAsia="仿宋" w:cs="Times New Roman"/>
          <w:color w:val="auto"/>
          <w:sz w:val="22"/>
          <w:szCs w:val="22"/>
          <w:lang w:eastAsia="zh-CN"/>
        </w:rPr>
      </w:pPr>
      <w:r>
        <w:rPr>
          <w:rFonts w:ascii="Times New Roman" w:hAnsi="Times New Roman" w:eastAsia="仿宋" w:cs="Times New Roman"/>
          <w:color w:val="auto"/>
          <w:spacing w:val="11"/>
          <w:sz w:val="22"/>
          <w:szCs w:val="22"/>
          <w:lang w:eastAsia="zh-CN"/>
        </w:rPr>
        <w:t>裁判员签字：</w:t>
      </w:r>
    </w:p>
    <w:p w14:paraId="1D19B615">
      <w:pPr>
        <w:kinsoku/>
        <w:topLinePunct/>
        <w:autoSpaceDE/>
        <w:autoSpaceDN/>
        <w:spacing w:before="72"/>
        <w:rPr>
          <w:rFonts w:ascii="Times New Roman" w:hAnsi="Times New Roman" w:eastAsia="仿宋" w:cs="Times New Roman"/>
          <w:color w:val="auto"/>
          <w:sz w:val="22"/>
          <w:szCs w:val="22"/>
          <w:lang w:eastAsia="zh-CN"/>
        </w:rPr>
      </w:pPr>
      <w:r>
        <w:rPr>
          <w:rFonts w:ascii="Times New Roman" w:hAnsi="Times New Roman" w:eastAsia="仿宋" w:cs="Times New Roman"/>
          <w:color w:val="auto"/>
          <w:spacing w:val="18"/>
          <w:sz w:val="22"/>
          <w:szCs w:val="22"/>
          <w:lang w:eastAsia="zh-CN"/>
        </w:rPr>
        <w:t>取消参赛资格原因：</w:t>
      </w:r>
    </w:p>
    <w:p w14:paraId="7E6B1718">
      <w:pPr>
        <w:kinsoku/>
        <w:topLinePunct/>
        <w:autoSpaceDE/>
        <w:autoSpaceDN/>
        <w:spacing w:before="72"/>
        <w:rPr>
          <w:rFonts w:ascii="Times New Roman" w:hAnsi="Times New Roman" w:eastAsia="仿宋" w:cs="Times New Roman"/>
          <w:color w:val="auto"/>
          <w:sz w:val="22"/>
          <w:szCs w:val="22"/>
          <w:lang w:eastAsia="zh-CN"/>
        </w:rPr>
      </w:pPr>
    </w:p>
    <w:sectPr>
      <w:pgSz w:w="11910" w:h="16840"/>
      <w:pgMar w:top="1440" w:right="1080" w:bottom="1440" w:left="1080" w:header="0" w:footer="754" w:gutter="0"/>
      <w:pgNumType w:fmt="numberInDash" w:start="1"/>
      <w:cols w:space="720"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8091800-AEAB-42AF-84E5-CB97FDE1E07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39728FB4-399A-4158-8C97-7CA5CC964F5E}"/>
  </w:font>
  <w:font w:name="Arial">
    <w:panose1 w:val="020B0604020202020204"/>
    <w:charset w:val="00"/>
    <w:family w:val="swiss"/>
    <w:pitch w:val="default"/>
    <w:sig w:usb0="E0002EFF" w:usb1="C000785B" w:usb2="00000009" w:usb3="00000000" w:csb0="400001FF" w:csb1="FFFF0000"/>
    <w:embedRegular r:id="rId3" w:fontKey="{0ACE58BA-1BCA-4A1C-81CB-823691A133D4}"/>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4" w:fontKey="{9588E100-1595-4997-9D52-877E824C457B}"/>
  </w:font>
  <w:font w:name="仿宋_GB2312">
    <w:altName w:val="仿宋"/>
    <w:panose1 w:val="00000000000000000000"/>
    <w:charset w:val="86"/>
    <w:family w:val="modern"/>
    <w:pitch w:val="default"/>
    <w:sig w:usb0="00000000" w:usb1="00000000" w:usb2="00000000" w:usb3="00000000" w:csb0="00040000" w:csb1="00000000"/>
    <w:embedRegular r:id="rId5" w:fontKey="{4012F03B-56C1-4FEE-8DEA-03FAC6FB0B62}"/>
  </w:font>
  <w:font w:name="华文仿宋">
    <w:panose1 w:val="02010600040101010101"/>
    <w:charset w:val="86"/>
    <w:family w:val="auto"/>
    <w:pitch w:val="default"/>
    <w:sig w:usb0="00000287" w:usb1="080F0000" w:usb2="00000000" w:usb3="00000000" w:csb0="0004009F" w:csb1="DFD70000"/>
    <w:embedRegular r:id="rId6" w:fontKey="{3BD08EAC-958F-469E-8686-075CC686CAA3}"/>
  </w:font>
  <w:font w:name="微软雅黑">
    <w:panose1 w:val="020B0503020204020204"/>
    <w:charset w:val="86"/>
    <w:family w:val="swiss"/>
    <w:pitch w:val="default"/>
    <w:sig w:usb0="80000287" w:usb1="2ACF3C50" w:usb2="00000016" w:usb3="00000000" w:csb0="0004001F" w:csb1="00000000"/>
    <w:embedRegular r:id="rId7" w:fontKey="{FB476874-E13E-4605-8488-4F44A76488E2}"/>
  </w:font>
  <w:font w:name="华文宋体">
    <w:panose1 w:val="02010600040101010101"/>
    <w:charset w:val="86"/>
    <w:family w:val="auto"/>
    <w:pitch w:val="default"/>
    <w:sig w:usb0="00000287" w:usb1="080F0000" w:usb2="00000000" w:usb3="00000000" w:csb0="0004009F" w:csb1="DFD70000"/>
    <w:embedRegular r:id="rId8" w:fontKey="{261F2D64-5F95-4AA6-B570-E67D8C8D5EB8}"/>
  </w:font>
  <w:font w:name="楷体">
    <w:panose1 w:val="02010609060101010101"/>
    <w:charset w:val="86"/>
    <w:family w:val="modern"/>
    <w:pitch w:val="default"/>
    <w:sig w:usb0="800002BF" w:usb1="38CF7CFA" w:usb2="00000016" w:usb3="00000000" w:csb0="00040001" w:csb1="00000000"/>
    <w:embedRegular r:id="rId9" w:fontKey="{B7F8BE46-F744-42AB-83A8-4F3CA19A9EB2}"/>
  </w:font>
  <w:font w:name="HarmonyOS Sans SC">
    <w:altName w:val="宋体"/>
    <w:panose1 w:val="00000000000000000000"/>
    <w:charset w:val="86"/>
    <w:family w:val="auto"/>
    <w:pitch w:val="default"/>
    <w:sig w:usb0="00000000" w:usb1="00000000" w:usb2="00000016" w:usb3="00000000" w:csb0="00040001" w:csb1="00000000"/>
    <w:embedRegular r:id="rId10" w:fontKey="{A282FE7E-23AC-4742-86EB-772D2A7F639F}"/>
  </w:font>
  <w:font w:name="___WRD_EMBED_SUB_47">
    <w:altName w:val="微软雅黑"/>
    <w:panose1 w:val="00000000000000000000"/>
    <w:charset w:val="86"/>
    <w:family w:val="modern"/>
    <w:pitch w:val="default"/>
    <w:sig w:usb0="00000000" w:usb1="00000000" w:usb2="00000010" w:usb3="00000000" w:csb0="00040000" w:csb1="00000000"/>
    <w:embedRegular r:id="rId11" w:fontKey="{83EFFD4D-BCD7-4050-A6B8-FA782D51E080}"/>
  </w:font>
  <w:font w:name="Wingdings 2">
    <w:panose1 w:val="05020102010507070707"/>
    <w:charset w:val="02"/>
    <w:family w:val="roman"/>
    <w:pitch w:val="default"/>
    <w:sig w:usb0="00000000" w:usb1="00000000" w:usb2="00000000" w:usb3="00000000" w:csb0="80000000" w:csb1="00000000"/>
    <w:embedRegular r:id="rId12" w:fontKey="{F4939F27-E44A-4B4B-9FEC-8803188F16F3}"/>
  </w:font>
  <w:font w:name="Cambria Math">
    <w:panose1 w:val="02040503050406030204"/>
    <w:charset w:val="00"/>
    <w:family w:val="roman"/>
    <w:pitch w:val="default"/>
    <w:sig w:usb0="E00006FF" w:usb1="420024FF" w:usb2="02000000" w:usb3="00000000" w:csb0="2000019F" w:csb1="00000000"/>
    <w:embedRegular r:id="rId13" w:fontKey="{D7D688D0-F923-4B8D-87E9-DA7F9707E22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FFF556">
    <w:pPr>
      <w:pStyle w:val="14"/>
      <w:jc w:val="center"/>
      <w:rPr>
        <w:rFonts w:eastAsiaTheme="minorEastAsia"/>
        <w:lang w:eastAsia="zh-CN"/>
      </w:rPr>
    </w:pPr>
    <w:r>
      <w:rPr>
        <w:rFonts w:eastAsiaTheme="minorEastAsia"/>
        <w:lang w:eastAsia="zh-CN"/>
      </w:rPr>
      <w:fldChar w:fldCharType="begin"/>
    </w:r>
    <w:r>
      <w:rPr>
        <w:rFonts w:eastAsiaTheme="minorEastAsia"/>
        <w:lang w:eastAsia="zh-CN"/>
      </w:rPr>
      <w:instrText xml:space="preserve">PAGE   \* MERGEFORMAT</w:instrText>
    </w:r>
    <w:r>
      <w:rPr>
        <w:rFonts w:eastAsiaTheme="minorEastAsia"/>
        <w:lang w:eastAsia="zh-CN"/>
      </w:rPr>
      <w:fldChar w:fldCharType="separate"/>
    </w:r>
    <w:r>
      <w:rPr>
        <w:rFonts w:eastAsiaTheme="minorEastAsia"/>
        <w:lang w:val="zh-CN" w:eastAsia="zh-CN"/>
      </w:rPr>
      <w:t>-</w:t>
    </w:r>
    <w:r>
      <w:rPr>
        <w:rFonts w:eastAsiaTheme="minorEastAsia"/>
        <w:lang w:eastAsia="zh-CN"/>
      </w:rPr>
      <w:t xml:space="preserve"> 24 -</w:t>
    </w:r>
    <w:r>
      <w:rPr>
        <w:rFonts w:eastAsiaTheme="minorEastAsia"/>
        <w:lang w:eastAsia="zh-CN"/>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B8A03B"/>
    <w:multiLevelType w:val="singleLevel"/>
    <w:tmpl w:val="96B8A03B"/>
    <w:lvl w:ilvl="0" w:tentative="0">
      <w:start w:val="1"/>
      <w:numFmt w:val="decimal"/>
      <w:lvlText w:val="%1."/>
      <w:lvlJc w:val="left"/>
      <w:pPr>
        <w:ind w:left="3969" w:hanging="425"/>
      </w:pPr>
      <w:rPr>
        <w:rFonts w:hint="default"/>
      </w:rPr>
    </w:lvl>
  </w:abstractNum>
  <w:abstractNum w:abstractNumId="1">
    <w:nsid w:val="A3C3E2F3"/>
    <w:multiLevelType w:val="singleLevel"/>
    <w:tmpl w:val="A3C3E2F3"/>
    <w:lvl w:ilvl="0" w:tentative="0">
      <w:start w:val="1"/>
      <w:numFmt w:val="decimal"/>
      <w:lvlText w:val="%1."/>
      <w:lvlJc w:val="left"/>
      <w:pPr>
        <w:ind w:left="425" w:hanging="425"/>
      </w:pPr>
      <w:rPr>
        <w:rFonts w:hint="default"/>
      </w:rPr>
    </w:lvl>
  </w:abstractNum>
  <w:abstractNum w:abstractNumId="2">
    <w:nsid w:val="1A844D18"/>
    <w:multiLevelType w:val="singleLevel"/>
    <w:tmpl w:val="1A844D18"/>
    <w:lvl w:ilvl="0" w:tentative="0">
      <w:start w:val="1"/>
      <w:numFmt w:val="decimal"/>
      <w:lvlText w:val="%1."/>
      <w:lvlJc w:val="left"/>
      <w:pPr>
        <w:ind w:left="425" w:hanging="425"/>
      </w:pPr>
      <w:rPr>
        <w:rFonts w:hint="default"/>
      </w:rPr>
    </w:lvl>
  </w:abstractNum>
  <w:abstractNum w:abstractNumId="3">
    <w:nsid w:val="6F5427A6"/>
    <w:multiLevelType w:val="multilevel"/>
    <w:tmpl w:val="6F5427A6"/>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lvl>
    <w:lvl w:ilvl="2" w:tentative="0">
      <w:start w:val="1"/>
      <w:numFmt w:val="decimal"/>
      <w:pStyle w:val="4"/>
      <w:lvlText w:val="%1.%2.%3"/>
      <w:lvlJc w:val="left"/>
      <w:pPr>
        <w:ind w:left="720" w:hanging="720"/>
      </w:p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2"/>
  <w:displayBackgroundShape w:val="1"/>
  <w:embedTrueTypeFonts/>
  <w:saveSubsetFonts/>
  <w:bordersDoNotSurroundHeader w:val="1"/>
  <w:bordersDoNotSurroundFooter w:val="1"/>
  <w:documentProtection w:enforcement="0"/>
  <w:defaultTabStop w:val="420"/>
  <w:characterSpacingControl w:val="doNotCompress"/>
  <w:compat>
    <w:spaceForUL/>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M0MDlhZDNiODZmYzU0ZmUyMGRkZjM0ZmM0MzkxMDcifQ=="/>
    <w:docVar w:name="KSO_WPS_MARK_KEY" w:val="0a5664f9-39b7-4e60-8c4e-973e4fcf3132"/>
  </w:docVars>
  <w:rsids>
    <w:rsidRoot w:val="007F3DEE"/>
    <w:rsid w:val="00002336"/>
    <w:rsid w:val="00005396"/>
    <w:rsid w:val="000057BA"/>
    <w:rsid w:val="000067EA"/>
    <w:rsid w:val="00007476"/>
    <w:rsid w:val="00007E88"/>
    <w:rsid w:val="00011CEC"/>
    <w:rsid w:val="000149D0"/>
    <w:rsid w:val="00014DDD"/>
    <w:rsid w:val="000173C1"/>
    <w:rsid w:val="00017A47"/>
    <w:rsid w:val="00017B01"/>
    <w:rsid w:val="0002288C"/>
    <w:rsid w:val="00022C4A"/>
    <w:rsid w:val="00023DC1"/>
    <w:rsid w:val="00025F7D"/>
    <w:rsid w:val="000274FF"/>
    <w:rsid w:val="00033299"/>
    <w:rsid w:val="0003643A"/>
    <w:rsid w:val="00046CA1"/>
    <w:rsid w:val="00057BE1"/>
    <w:rsid w:val="0006495C"/>
    <w:rsid w:val="00066A54"/>
    <w:rsid w:val="00070220"/>
    <w:rsid w:val="00072686"/>
    <w:rsid w:val="0007476B"/>
    <w:rsid w:val="0007569C"/>
    <w:rsid w:val="00076B4A"/>
    <w:rsid w:val="00081A21"/>
    <w:rsid w:val="00087F28"/>
    <w:rsid w:val="00092AD8"/>
    <w:rsid w:val="00092F7E"/>
    <w:rsid w:val="00093EE0"/>
    <w:rsid w:val="000A1513"/>
    <w:rsid w:val="000A4C18"/>
    <w:rsid w:val="000A7848"/>
    <w:rsid w:val="000B0B17"/>
    <w:rsid w:val="000B41E3"/>
    <w:rsid w:val="000B5D92"/>
    <w:rsid w:val="000B7B00"/>
    <w:rsid w:val="000C0D33"/>
    <w:rsid w:val="000C2F5C"/>
    <w:rsid w:val="000C3AAF"/>
    <w:rsid w:val="000C4358"/>
    <w:rsid w:val="000C60F4"/>
    <w:rsid w:val="000C6575"/>
    <w:rsid w:val="000D1A01"/>
    <w:rsid w:val="000D3C4C"/>
    <w:rsid w:val="000E4B26"/>
    <w:rsid w:val="000E7CBA"/>
    <w:rsid w:val="000F0A9C"/>
    <w:rsid w:val="000F191E"/>
    <w:rsid w:val="000F4155"/>
    <w:rsid w:val="00103EE9"/>
    <w:rsid w:val="00104B4F"/>
    <w:rsid w:val="00105232"/>
    <w:rsid w:val="0010737D"/>
    <w:rsid w:val="00107454"/>
    <w:rsid w:val="00111FBD"/>
    <w:rsid w:val="00123691"/>
    <w:rsid w:val="00124919"/>
    <w:rsid w:val="00144DF7"/>
    <w:rsid w:val="001450D5"/>
    <w:rsid w:val="001509EA"/>
    <w:rsid w:val="00150AEF"/>
    <w:rsid w:val="001549AD"/>
    <w:rsid w:val="001563B6"/>
    <w:rsid w:val="001642D9"/>
    <w:rsid w:val="00167259"/>
    <w:rsid w:val="00172220"/>
    <w:rsid w:val="00172772"/>
    <w:rsid w:val="00175F78"/>
    <w:rsid w:val="001769F4"/>
    <w:rsid w:val="001803F9"/>
    <w:rsid w:val="0018217C"/>
    <w:rsid w:val="00182BDC"/>
    <w:rsid w:val="001830D3"/>
    <w:rsid w:val="0018359A"/>
    <w:rsid w:val="001871F6"/>
    <w:rsid w:val="00187C23"/>
    <w:rsid w:val="001905F9"/>
    <w:rsid w:val="00191985"/>
    <w:rsid w:val="00193B77"/>
    <w:rsid w:val="001A0778"/>
    <w:rsid w:val="001A1B52"/>
    <w:rsid w:val="001A2F29"/>
    <w:rsid w:val="001A5A9B"/>
    <w:rsid w:val="001A6675"/>
    <w:rsid w:val="001A7177"/>
    <w:rsid w:val="001B1C1D"/>
    <w:rsid w:val="001B2895"/>
    <w:rsid w:val="001B2C33"/>
    <w:rsid w:val="001B7E43"/>
    <w:rsid w:val="001C79EA"/>
    <w:rsid w:val="001D0F55"/>
    <w:rsid w:val="001D1163"/>
    <w:rsid w:val="001E7BE1"/>
    <w:rsid w:val="001F1D6F"/>
    <w:rsid w:val="001F366F"/>
    <w:rsid w:val="001F42CE"/>
    <w:rsid w:val="00200977"/>
    <w:rsid w:val="002019D6"/>
    <w:rsid w:val="00205257"/>
    <w:rsid w:val="00210881"/>
    <w:rsid w:val="00213BFE"/>
    <w:rsid w:val="00214FFA"/>
    <w:rsid w:val="00215651"/>
    <w:rsid w:val="0021755B"/>
    <w:rsid w:val="00220F65"/>
    <w:rsid w:val="00223BCA"/>
    <w:rsid w:val="0023300A"/>
    <w:rsid w:val="00233293"/>
    <w:rsid w:val="00234BD1"/>
    <w:rsid w:val="00237C4B"/>
    <w:rsid w:val="002471C9"/>
    <w:rsid w:val="00257126"/>
    <w:rsid w:val="002728E4"/>
    <w:rsid w:val="00276426"/>
    <w:rsid w:val="002A66E6"/>
    <w:rsid w:val="002A7BA5"/>
    <w:rsid w:val="002B7BC4"/>
    <w:rsid w:val="002C0DD6"/>
    <w:rsid w:val="002C3885"/>
    <w:rsid w:val="002C4A8C"/>
    <w:rsid w:val="002E2C0F"/>
    <w:rsid w:val="002E653C"/>
    <w:rsid w:val="002E6E3A"/>
    <w:rsid w:val="002F7F2B"/>
    <w:rsid w:val="00303B95"/>
    <w:rsid w:val="00314106"/>
    <w:rsid w:val="00321EAE"/>
    <w:rsid w:val="0032751C"/>
    <w:rsid w:val="00327C32"/>
    <w:rsid w:val="00327EFC"/>
    <w:rsid w:val="0033190E"/>
    <w:rsid w:val="00335B01"/>
    <w:rsid w:val="003361C9"/>
    <w:rsid w:val="00340026"/>
    <w:rsid w:val="0034146A"/>
    <w:rsid w:val="00342949"/>
    <w:rsid w:val="0034384F"/>
    <w:rsid w:val="003512CF"/>
    <w:rsid w:val="00351C25"/>
    <w:rsid w:val="00351EEC"/>
    <w:rsid w:val="00353D4B"/>
    <w:rsid w:val="00354E78"/>
    <w:rsid w:val="00357E2C"/>
    <w:rsid w:val="0036007C"/>
    <w:rsid w:val="003600A1"/>
    <w:rsid w:val="00362772"/>
    <w:rsid w:val="003651B7"/>
    <w:rsid w:val="0037292D"/>
    <w:rsid w:val="00377F3A"/>
    <w:rsid w:val="00384915"/>
    <w:rsid w:val="00386DD7"/>
    <w:rsid w:val="003924AC"/>
    <w:rsid w:val="00393CF3"/>
    <w:rsid w:val="00396554"/>
    <w:rsid w:val="003A1820"/>
    <w:rsid w:val="003A4155"/>
    <w:rsid w:val="003B5322"/>
    <w:rsid w:val="003B7EE9"/>
    <w:rsid w:val="003C21BB"/>
    <w:rsid w:val="003C2F36"/>
    <w:rsid w:val="003C32D7"/>
    <w:rsid w:val="003D0203"/>
    <w:rsid w:val="003D0A01"/>
    <w:rsid w:val="003D3CC8"/>
    <w:rsid w:val="003D47EE"/>
    <w:rsid w:val="003D4CF4"/>
    <w:rsid w:val="003D6C3B"/>
    <w:rsid w:val="003D7BDD"/>
    <w:rsid w:val="003E0C05"/>
    <w:rsid w:val="003E425A"/>
    <w:rsid w:val="003F157E"/>
    <w:rsid w:val="003F2A70"/>
    <w:rsid w:val="003F3B52"/>
    <w:rsid w:val="003F75DC"/>
    <w:rsid w:val="0041270E"/>
    <w:rsid w:val="00412AFD"/>
    <w:rsid w:val="0042113C"/>
    <w:rsid w:val="00425A3C"/>
    <w:rsid w:val="00425DB3"/>
    <w:rsid w:val="004277C2"/>
    <w:rsid w:val="00431F86"/>
    <w:rsid w:val="00432161"/>
    <w:rsid w:val="00440C9F"/>
    <w:rsid w:val="004435F4"/>
    <w:rsid w:val="00445B56"/>
    <w:rsid w:val="00446D21"/>
    <w:rsid w:val="004509F9"/>
    <w:rsid w:val="0048057B"/>
    <w:rsid w:val="004826A9"/>
    <w:rsid w:val="00483E05"/>
    <w:rsid w:val="004840AB"/>
    <w:rsid w:val="0048507A"/>
    <w:rsid w:val="00491854"/>
    <w:rsid w:val="004922F6"/>
    <w:rsid w:val="00495CF4"/>
    <w:rsid w:val="004A08BC"/>
    <w:rsid w:val="004A09B1"/>
    <w:rsid w:val="004A0F65"/>
    <w:rsid w:val="004A4CBD"/>
    <w:rsid w:val="004A623C"/>
    <w:rsid w:val="004A7DAF"/>
    <w:rsid w:val="004B0DC6"/>
    <w:rsid w:val="004B24A6"/>
    <w:rsid w:val="004C648A"/>
    <w:rsid w:val="004C6C81"/>
    <w:rsid w:val="004D0ECD"/>
    <w:rsid w:val="004E0CCD"/>
    <w:rsid w:val="004E1640"/>
    <w:rsid w:val="004E1CE8"/>
    <w:rsid w:val="004E4E29"/>
    <w:rsid w:val="004E7580"/>
    <w:rsid w:val="004F3B43"/>
    <w:rsid w:val="004F5EB5"/>
    <w:rsid w:val="004F7611"/>
    <w:rsid w:val="00500209"/>
    <w:rsid w:val="00502D43"/>
    <w:rsid w:val="00503D33"/>
    <w:rsid w:val="00506D55"/>
    <w:rsid w:val="00506D67"/>
    <w:rsid w:val="00512457"/>
    <w:rsid w:val="00520497"/>
    <w:rsid w:val="0052109C"/>
    <w:rsid w:val="00523F45"/>
    <w:rsid w:val="00526FB9"/>
    <w:rsid w:val="00533511"/>
    <w:rsid w:val="005364C8"/>
    <w:rsid w:val="005654B2"/>
    <w:rsid w:val="005667BC"/>
    <w:rsid w:val="00567011"/>
    <w:rsid w:val="00571E04"/>
    <w:rsid w:val="00572EAD"/>
    <w:rsid w:val="00572FD0"/>
    <w:rsid w:val="00575C8D"/>
    <w:rsid w:val="00575CEE"/>
    <w:rsid w:val="005767D0"/>
    <w:rsid w:val="00577591"/>
    <w:rsid w:val="00590743"/>
    <w:rsid w:val="00590B49"/>
    <w:rsid w:val="00593703"/>
    <w:rsid w:val="005A27F7"/>
    <w:rsid w:val="005A7FF1"/>
    <w:rsid w:val="005B0B39"/>
    <w:rsid w:val="005B1AE0"/>
    <w:rsid w:val="005B5EB0"/>
    <w:rsid w:val="005B6EAD"/>
    <w:rsid w:val="005B7DB0"/>
    <w:rsid w:val="005C610F"/>
    <w:rsid w:val="005C7406"/>
    <w:rsid w:val="005D46B5"/>
    <w:rsid w:val="005D75A3"/>
    <w:rsid w:val="005E171E"/>
    <w:rsid w:val="005E1BD8"/>
    <w:rsid w:val="005E2B8A"/>
    <w:rsid w:val="005E443F"/>
    <w:rsid w:val="005E55DA"/>
    <w:rsid w:val="005E64DF"/>
    <w:rsid w:val="005F2697"/>
    <w:rsid w:val="005F2F4E"/>
    <w:rsid w:val="005F722B"/>
    <w:rsid w:val="00602994"/>
    <w:rsid w:val="006042E4"/>
    <w:rsid w:val="00606CA9"/>
    <w:rsid w:val="006108CA"/>
    <w:rsid w:val="00614CF7"/>
    <w:rsid w:val="00616282"/>
    <w:rsid w:val="00620A3B"/>
    <w:rsid w:val="006261C1"/>
    <w:rsid w:val="00626A15"/>
    <w:rsid w:val="00632B2D"/>
    <w:rsid w:val="006357DB"/>
    <w:rsid w:val="00636E0F"/>
    <w:rsid w:val="00640AEC"/>
    <w:rsid w:val="00642549"/>
    <w:rsid w:val="00642EF4"/>
    <w:rsid w:val="00643221"/>
    <w:rsid w:val="00644396"/>
    <w:rsid w:val="00645BB1"/>
    <w:rsid w:val="00650F05"/>
    <w:rsid w:val="00651887"/>
    <w:rsid w:val="00653FC5"/>
    <w:rsid w:val="006608C8"/>
    <w:rsid w:val="00665CA9"/>
    <w:rsid w:val="00665E3B"/>
    <w:rsid w:val="006700E6"/>
    <w:rsid w:val="00670816"/>
    <w:rsid w:val="006734E9"/>
    <w:rsid w:val="0067505E"/>
    <w:rsid w:val="00676CF6"/>
    <w:rsid w:val="00680D21"/>
    <w:rsid w:val="00686B61"/>
    <w:rsid w:val="0068765D"/>
    <w:rsid w:val="00690163"/>
    <w:rsid w:val="006928D6"/>
    <w:rsid w:val="00692EAF"/>
    <w:rsid w:val="006A02CE"/>
    <w:rsid w:val="006B66AE"/>
    <w:rsid w:val="006C14B2"/>
    <w:rsid w:val="006C25EF"/>
    <w:rsid w:val="006C3319"/>
    <w:rsid w:val="006C3F3F"/>
    <w:rsid w:val="006D231F"/>
    <w:rsid w:val="006D4FA5"/>
    <w:rsid w:val="006D57D0"/>
    <w:rsid w:val="006E1379"/>
    <w:rsid w:val="006F145C"/>
    <w:rsid w:val="006F29A6"/>
    <w:rsid w:val="006F49E4"/>
    <w:rsid w:val="006F5C13"/>
    <w:rsid w:val="006F61B7"/>
    <w:rsid w:val="00702973"/>
    <w:rsid w:val="0071264B"/>
    <w:rsid w:val="00712887"/>
    <w:rsid w:val="00712B71"/>
    <w:rsid w:val="007147C7"/>
    <w:rsid w:val="007229BB"/>
    <w:rsid w:val="00722A26"/>
    <w:rsid w:val="007231D5"/>
    <w:rsid w:val="00724462"/>
    <w:rsid w:val="00724A3C"/>
    <w:rsid w:val="0074209B"/>
    <w:rsid w:val="00744581"/>
    <w:rsid w:val="0074468D"/>
    <w:rsid w:val="007457EF"/>
    <w:rsid w:val="00746D88"/>
    <w:rsid w:val="007523C6"/>
    <w:rsid w:val="00753905"/>
    <w:rsid w:val="0075590A"/>
    <w:rsid w:val="00755A88"/>
    <w:rsid w:val="00757120"/>
    <w:rsid w:val="007578A6"/>
    <w:rsid w:val="00761685"/>
    <w:rsid w:val="007626A4"/>
    <w:rsid w:val="00766A41"/>
    <w:rsid w:val="00772F76"/>
    <w:rsid w:val="0077408A"/>
    <w:rsid w:val="007835F2"/>
    <w:rsid w:val="00786E2F"/>
    <w:rsid w:val="00787AF4"/>
    <w:rsid w:val="00790C06"/>
    <w:rsid w:val="00791E52"/>
    <w:rsid w:val="00796682"/>
    <w:rsid w:val="007977C8"/>
    <w:rsid w:val="007A203E"/>
    <w:rsid w:val="007A386A"/>
    <w:rsid w:val="007B01A5"/>
    <w:rsid w:val="007B2331"/>
    <w:rsid w:val="007B3CC0"/>
    <w:rsid w:val="007B656B"/>
    <w:rsid w:val="007C0441"/>
    <w:rsid w:val="007C40C6"/>
    <w:rsid w:val="007D01DC"/>
    <w:rsid w:val="007D2E8E"/>
    <w:rsid w:val="007D3E3F"/>
    <w:rsid w:val="007D70AB"/>
    <w:rsid w:val="007E3CE0"/>
    <w:rsid w:val="007E5982"/>
    <w:rsid w:val="007F2CAD"/>
    <w:rsid w:val="007F3DEE"/>
    <w:rsid w:val="007F43B4"/>
    <w:rsid w:val="007F57E8"/>
    <w:rsid w:val="00801608"/>
    <w:rsid w:val="008039FC"/>
    <w:rsid w:val="008053BB"/>
    <w:rsid w:val="00813DE4"/>
    <w:rsid w:val="0081558E"/>
    <w:rsid w:val="00823DB2"/>
    <w:rsid w:val="00825B22"/>
    <w:rsid w:val="008376F1"/>
    <w:rsid w:val="008462C2"/>
    <w:rsid w:val="008467D8"/>
    <w:rsid w:val="00860B81"/>
    <w:rsid w:val="008618C1"/>
    <w:rsid w:val="00862253"/>
    <w:rsid w:val="008644CE"/>
    <w:rsid w:val="00864CBA"/>
    <w:rsid w:val="0086528F"/>
    <w:rsid w:val="008710F2"/>
    <w:rsid w:val="008A0804"/>
    <w:rsid w:val="008C34D7"/>
    <w:rsid w:val="008C37B7"/>
    <w:rsid w:val="008C6D3F"/>
    <w:rsid w:val="008C71B6"/>
    <w:rsid w:val="008D1484"/>
    <w:rsid w:val="008D14F6"/>
    <w:rsid w:val="008D1C0A"/>
    <w:rsid w:val="008D2B5F"/>
    <w:rsid w:val="008D2C79"/>
    <w:rsid w:val="008D3602"/>
    <w:rsid w:val="008D6C1A"/>
    <w:rsid w:val="008D75B6"/>
    <w:rsid w:val="008E0A41"/>
    <w:rsid w:val="008E0E8E"/>
    <w:rsid w:val="008E1271"/>
    <w:rsid w:val="008E31E5"/>
    <w:rsid w:val="008E542C"/>
    <w:rsid w:val="008F6394"/>
    <w:rsid w:val="0090001D"/>
    <w:rsid w:val="0090165A"/>
    <w:rsid w:val="00901A19"/>
    <w:rsid w:val="00902075"/>
    <w:rsid w:val="00902EF2"/>
    <w:rsid w:val="009052D0"/>
    <w:rsid w:val="009109FC"/>
    <w:rsid w:val="009117CB"/>
    <w:rsid w:val="00912176"/>
    <w:rsid w:val="009127D1"/>
    <w:rsid w:val="00916ABB"/>
    <w:rsid w:val="00920315"/>
    <w:rsid w:val="00923319"/>
    <w:rsid w:val="009340AF"/>
    <w:rsid w:val="009444CF"/>
    <w:rsid w:val="00945958"/>
    <w:rsid w:val="00945FF6"/>
    <w:rsid w:val="00966D78"/>
    <w:rsid w:val="0097393A"/>
    <w:rsid w:val="00973AD2"/>
    <w:rsid w:val="00981EDE"/>
    <w:rsid w:val="00986024"/>
    <w:rsid w:val="00992139"/>
    <w:rsid w:val="00996692"/>
    <w:rsid w:val="00996D04"/>
    <w:rsid w:val="009B47CC"/>
    <w:rsid w:val="009B4B2B"/>
    <w:rsid w:val="009B68EC"/>
    <w:rsid w:val="009B7D67"/>
    <w:rsid w:val="009C1823"/>
    <w:rsid w:val="009C1D0C"/>
    <w:rsid w:val="009C2215"/>
    <w:rsid w:val="009C363D"/>
    <w:rsid w:val="009C549F"/>
    <w:rsid w:val="009C649D"/>
    <w:rsid w:val="009C7677"/>
    <w:rsid w:val="009E31BC"/>
    <w:rsid w:val="009E5583"/>
    <w:rsid w:val="009F097E"/>
    <w:rsid w:val="009F0DC8"/>
    <w:rsid w:val="00A04DA8"/>
    <w:rsid w:val="00A04E9D"/>
    <w:rsid w:val="00A0589A"/>
    <w:rsid w:val="00A1147F"/>
    <w:rsid w:val="00A11ED7"/>
    <w:rsid w:val="00A16010"/>
    <w:rsid w:val="00A2009F"/>
    <w:rsid w:val="00A22C86"/>
    <w:rsid w:val="00A34019"/>
    <w:rsid w:val="00A3777A"/>
    <w:rsid w:val="00A410D1"/>
    <w:rsid w:val="00A426F9"/>
    <w:rsid w:val="00A4479E"/>
    <w:rsid w:val="00A50DBF"/>
    <w:rsid w:val="00A55928"/>
    <w:rsid w:val="00A55AEC"/>
    <w:rsid w:val="00A55CA9"/>
    <w:rsid w:val="00A60B63"/>
    <w:rsid w:val="00A6338E"/>
    <w:rsid w:val="00A63ECB"/>
    <w:rsid w:val="00A65E58"/>
    <w:rsid w:val="00A72427"/>
    <w:rsid w:val="00A76E07"/>
    <w:rsid w:val="00A82B4C"/>
    <w:rsid w:val="00A85026"/>
    <w:rsid w:val="00A945D7"/>
    <w:rsid w:val="00A9499E"/>
    <w:rsid w:val="00AA5D54"/>
    <w:rsid w:val="00AB0969"/>
    <w:rsid w:val="00AB213E"/>
    <w:rsid w:val="00AB3D90"/>
    <w:rsid w:val="00AB6C00"/>
    <w:rsid w:val="00AC22BD"/>
    <w:rsid w:val="00AC3356"/>
    <w:rsid w:val="00AC6160"/>
    <w:rsid w:val="00AC7BC4"/>
    <w:rsid w:val="00AC7FF3"/>
    <w:rsid w:val="00AD0497"/>
    <w:rsid w:val="00AD0F04"/>
    <w:rsid w:val="00AD2440"/>
    <w:rsid w:val="00AD367C"/>
    <w:rsid w:val="00AD4FEA"/>
    <w:rsid w:val="00AD6E8A"/>
    <w:rsid w:val="00AE0EB2"/>
    <w:rsid w:val="00AE14A2"/>
    <w:rsid w:val="00AE6A40"/>
    <w:rsid w:val="00AF4623"/>
    <w:rsid w:val="00B0352D"/>
    <w:rsid w:val="00B16043"/>
    <w:rsid w:val="00B170F3"/>
    <w:rsid w:val="00B240D9"/>
    <w:rsid w:val="00B300A7"/>
    <w:rsid w:val="00B345A7"/>
    <w:rsid w:val="00B35256"/>
    <w:rsid w:val="00B41943"/>
    <w:rsid w:val="00B42D11"/>
    <w:rsid w:val="00B446BC"/>
    <w:rsid w:val="00B4664D"/>
    <w:rsid w:val="00B5272E"/>
    <w:rsid w:val="00B56680"/>
    <w:rsid w:val="00B63FBC"/>
    <w:rsid w:val="00B643D0"/>
    <w:rsid w:val="00B67065"/>
    <w:rsid w:val="00B704FB"/>
    <w:rsid w:val="00B70CB2"/>
    <w:rsid w:val="00B80F08"/>
    <w:rsid w:val="00B85C3C"/>
    <w:rsid w:val="00B87C7B"/>
    <w:rsid w:val="00B90546"/>
    <w:rsid w:val="00B97D14"/>
    <w:rsid w:val="00BA08E4"/>
    <w:rsid w:val="00BA0E59"/>
    <w:rsid w:val="00BA67DC"/>
    <w:rsid w:val="00BA7908"/>
    <w:rsid w:val="00BB106B"/>
    <w:rsid w:val="00BB29E0"/>
    <w:rsid w:val="00BC0D61"/>
    <w:rsid w:val="00BC163E"/>
    <w:rsid w:val="00BC1C7E"/>
    <w:rsid w:val="00BD0DEE"/>
    <w:rsid w:val="00BD2DDB"/>
    <w:rsid w:val="00BD5DBB"/>
    <w:rsid w:val="00BE1D81"/>
    <w:rsid w:val="00BE39A7"/>
    <w:rsid w:val="00BE471D"/>
    <w:rsid w:val="00BE529A"/>
    <w:rsid w:val="00BE6F5D"/>
    <w:rsid w:val="00BE7719"/>
    <w:rsid w:val="00BF5DF2"/>
    <w:rsid w:val="00BF791E"/>
    <w:rsid w:val="00C0101F"/>
    <w:rsid w:val="00C02E7F"/>
    <w:rsid w:val="00C03210"/>
    <w:rsid w:val="00C03C63"/>
    <w:rsid w:val="00C12AE1"/>
    <w:rsid w:val="00C13802"/>
    <w:rsid w:val="00C165EB"/>
    <w:rsid w:val="00C249CB"/>
    <w:rsid w:val="00C34AAB"/>
    <w:rsid w:val="00C3796A"/>
    <w:rsid w:val="00C40B95"/>
    <w:rsid w:val="00C518F0"/>
    <w:rsid w:val="00C57F7D"/>
    <w:rsid w:val="00C609B9"/>
    <w:rsid w:val="00C63C51"/>
    <w:rsid w:val="00C64F9B"/>
    <w:rsid w:val="00C704E0"/>
    <w:rsid w:val="00C7565E"/>
    <w:rsid w:val="00C76965"/>
    <w:rsid w:val="00C81768"/>
    <w:rsid w:val="00C85C77"/>
    <w:rsid w:val="00C916FC"/>
    <w:rsid w:val="00C91966"/>
    <w:rsid w:val="00C92069"/>
    <w:rsid w:val="00C97071"/>
    <w:rsid w:val="00CA2B9D"/>
    <w:rsid w:val="00CB2EB4"/>
    <w:rsid w:val="00CB41B9"/>
    <w:rsid w:val="00CB6FE0"/>
    <w:rsid w:val="00CC112D"/>
    <w:rsid w:val="00CC1926"/>
    <w:rsid w:val="00CC25BE"/>
    <w:rsid w:val="00CC283A"/>
    <w:rsid w:val="00CC393D"/>
    <w:rsid w:val="00CD052B"/>
    <w:rsid w:val="00CD1342"/>
    <w:rsid w:val="00CD64AC"/>
    <w:rsid w:val="00CD72E2"/>
    <w:rsid w:val="00CE066C"/>
    <w:rsid w:val="00CE0D4C"/>
    <w:rsid w:val="00CE3D0C"/>
    <w:rsid w:val="00CE3F9F"/>
    <w:rsid w:val="00CF1182"/>
    <w:rsid w:val="00CF4261"/>
    <w:rsid w:val="00CF47C0"/>
    <w:rsid w:val="00CF6DE7"/>
    <w:rsid w:val="00D00B5B"/>
    <w:rsid w:val="00D021AE"/>
    <w:rsid w:val="00D02749"/>
    <w:rsid w:val="00D02E63"/>
    <w:rsid w:val="00D0498F"/>
    <w:rsid w:val="00D104A6"/>
    <w:rsid w:val="00D16009"/>
    <w:rsid w:val="00D20193"/>
    <w:rsid w:val="00D217EF"/>
    <w:rsid w:val="00D37BA6"/>
    <w:rsid w:val="00D43089"/>
    <w:rsid w:val="00D451D2"/>
    <w:rsid w:val="00D461C7"/>
    <w:rsid w:val="00D540E3"/>
    <w:rsid w:val="00D63C48"/>
    <w:rsid w:val="00D66165"/>
    <w:rsid w:val="00D71C2D"/>
    <w:rsid w:val="00D72B1A"/>
    <w:rsid w:val="00D7412F"/>
    <w:rsid w:val="00D74C36"/>
    <w:rsid w:val="00D74EA9"/>
    <w:rsid w:val="00D857D1"/>
    <w:rsid w:val="00D90CB3"/>
    <w:rsid w:val="00DA31AF"/>
    <w:rsid w:val="00DA50C1"/>
    <w:rsid w:val="00DA639C"/>
    <w:rsid w:val="00DB1991"/>
    <w:rsid w:val="00DB68AA"/>
    <w:rsid w:val="00DC5347"/>
    <w:rsid w:val="00DD2D91"/>
    <w:rsid w:val="00DD3CE2"/>
    <w:rsid w:val="00DD7689"/>
    <w:rsid w:val="00DE0C0D"/>
    <w:rsid w:val="00DE50A9"/>
    <w:rsid w:val="00DF54B9"/>
    <w:rsid w:val="00E01E5B"/>
    <w:rsid w:val="00E025AD"/>
    <w:rsid w:val="00E12C1E"/>
    <w:rsid w:val="00E12DBA"/>
    <w:rsid w:val="00E20785"/>
    <w:rsid w:val="00E22CF1"/>
    <w:rsid w:val="00E231C8"/>
    <w:rsid w:val="00E336F9"/>
    <w:rsid w:val="00E34DF3"/>
    <w:rsid w:val="00E359A7"/>
    <w:rsid w:val="00E41276"/>
    <w:rsid w:val="00E42BC8"/>
    <w:rsid w:val="00E43DC5"/>
    <w:rsid w:val="00E46D8A"/>
    <w:rsid w:val="00E4703A"/>
    <w:rsid w:val="00E52D3B"/>
    <w:rsid w:val="00E5448F"/>
    <w:rsid w:val="00E55824"/>
    <w:rsid w:val="00E56BDA"/>
    <w:rsid w:val="00E60C36"/>
    <w:rsid w:val="00E633E3"/>
    <w:rsid w:val="00E70AC3"/>
    <w:rsid w:val="00E73A69"/>
    <w:rsid w:val="00E748B6"/>
    <w:rsid w:val="00E74D0C"/>
    <w:rsid w:val="00E80BEA"/>
    <w:rsid w:val="00E82158"/>
    <w:rsid w:val="00E836AE"/>
    <w:rsid w:val="00E85A76"/>
    <w:rsid w:val="00E86803"/>
    <w:rsid w:val="00E90558"/>
    <w:rsid w:val="00E961B6"/>
    <w:rsid w:val="00E9688D"/>
    <w:rsid w:val="00EB0FE1"/>
    <w:rsid w:val="00EB4803"/>
    <w:rsid w:val="00EB56D6"/>
    <w:rsid w:val="00EC4BB4"/>
    <w:rsid w:val="00ED00DB"/>
    <w:rsid w:val="00ED2016"/>
    <w:rsid w:val="00ED386F"/>
    <w:rsid w:val="00ED6E92"/>
    <w:rsid w:val="00EE6C61"/>
    <w:rsid w:val="00EF2991"/>
    <w:rsid w:val="00EF41FC"/>
    <w:rsid w:val="00EF54D2"/>
    <w:rsid w:val="00EF5DE1"/>
    <w:rsid w:val="00F12580"/>
    <w:rsid w:val="00F13BF4"/>
    <w:rsid w:val="00F1453A"/>
    <w:rsid w:val="00F21ACE"/>
    <w:rsid w:val="00F245B4"/>
    <w:rsid w:val="00F300CB"/>
    <w:rsid w:val="00F45B0C"/>
    <w:rsid w:val="00F47320"/>
    <w:rsid w:val="00F65AC1"/>
    <w:rsid w:val="00F70470"/>
    <w:rsid w:val="00F705D5"/>
    <w:rsid w:val="00F72B90"/>
    <w:rsid w:val="00F73A55"/>
    <w:rsid w:val="00F73D5E"/>
    <w:rsid w:val="00F7491B"/>
    <w:rsid w:val="00F77146"/>
    <w:rsid w:val="00F77DAA"/>
    <w:rsid w:val="00F82BC1"/>
    <w:rsid w:val="00F82E12"/>
    <w:rsid w:val="00F85906"/>
    <w:rsid w:val="00F8626B"/>
    <w:rsid w:val="00F90748"/>
    <w:rsid w:val="00F963CE"/>
    <w:rsid w:val="00FA08DA"/>
    <w:rsid w:val="00FA5F7B"/>
    <w:rsid w:val="00FB1E5B"/>
    <w:rsid w:val="00FB203D"/>
    <w:rsid w:val="00FB2336"/>
    <w:rsid w:val="00FB4467"/>
    <w:rsid w:val="00FC26FD"/>
    <w:rsid w:val="00FD0D0B"/>
    <w:rsid w:val="00FD1324"/>
    <w:rsid w:val="00FD2A78"/>
    <w:rsid w:val="00FD410E"/>
    <w:rsid w:val="00FE25BB"/>
    <w:rsid w:val="00FE7C18"/>
    <w:rsid w:val="00FF2CCA"/>
    <w:rsid w:val="00FF3F90"/>
    <w:rsid w:val="00FF429D"/>
    <w:rsid w:val="00FF4840"/>
    <w:rsid w:val="00FF70A7"/>
    <w:rsid w:val="00FF70B1"/>
    <w:rsid w:val="01347A59"/>
    <w:rsid w:val="11724592"/>
    <w:rsid w:val="166004FD"/>
    <w:rsid w:val="18B4293C"/>
    <w:rsid w:val="1D8748F0"/>
    <w:rsid w:val="28C122B8"/>
    <w:rsid w:val="29D85E19"/>
    <w:rsid w:val="30237E96"/>
    <w:rsid w:val="32A4091E"/>
    <w:rsid w:val="33A7303B"/>
    <w:rsid w:val="38E31493"/>
    <w:rsid w:val="393F1473"/>
    <w:rsid w:val="39E4117F"/>
    <w:rsid w:val="3DF12338"/>
    <w:rsid w:val="4BA755C4"/>
    <w:rsid w:val="4BE92119"/>
    <w:rsid w:val="4DED3B42"/>
    <w:rsid w:val="4E000D10"/>
    <w:rsid w:val="567C57DC"/>
    <w:rsid w:val="5A382944"/>
    <w:rsid w:val="600565CE"/>
    <w:rsid w:val="621A5B1C"/>
    <w:rsid w:val="63C653E3"/>
    <w:rsid w:val="6A123584"/>
    <w:rsid w:val="6C6C2B12"/>
    <w:rsid w:val="6FEC5026"/>
    <w:rsid w:val="6FFA5C24"/>
    <w:rsid w:val="7228137A"/>
    <w:rsid w:val="72367D3F"/>
    <w:rsid w:val="773A4B23"/>
    <w:rsid w:val="7961091A"/>
    <w:rsid w:val="7ADA68F9"/>
    <w:rsid w:val="7D827C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2">
    <w:name w:val="heading 1"/>
    <w:basedOn w:val="1"/>
    <w:next w:val="1"/>
    <w:link w:val="29"/>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30"/>
    <w:unhideWhenUsed/>
    <w:qFormat/>
    <w:uiPriority w:val="0"/>
    <w:pPr>
      <w:keepNext/>
      <w:keepLines/>
      <w:numPr>
        <w:ilvl w:val="1"/>
        <w:numId w:val="1"/>
      </w:numPr>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1"/>
    <w:unhideWhenUsed/>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32"/>
    <w:unhideWhenUsed/>
    <w:qFormat/>
    <w:uiPriority w:val="0"/>
    <w:pPr>
      <w:keepNext/>
      <w:keepLines/>
      <w:numPr>
        <w:ilvl w:val="3"/>
        <w:numId w:val="1"/>
      </w:numPr>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3"/>
    <w:unhideWhenUsed/>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34"/>
    <w:unhideWhenUsed/>
    <w:qFormat/>
    <w:uiPriority w:val="0"/>
    <w:pPr>
      <w:keepNext/>
      <w:keepLines/>
      <w:numPr>
        <w:ilvl w:val="5"/>
        <w:numId w:val="1"/>
      </w:numPr>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35"/>
    <w:unhideWhenUsed/>
    <w:qFormat/>
    <w:uiPriority w:val="0"/>
    <w:pPr>
      <w:keepNext/>
      <w:keepLines/>
      <w:numPr>
        <w:ilvl w:val="6"/>
        <w:numId w:val="1"/>
      </w:numPr>
      <w:spacing w:before="240" w:after="64" w:line="320" w:lineRule="auto"/>
      <w:outlineLvl w:val="6"/>
    </w:pPr>
    <w:rPr>
      <w:b/>
      <w:bCs/>
      <w:sz w:val="24"/>
      <w:szCs w:val="24"/>
    </w:rPr>
  </w:style>
  <w:style w:type="paragraph" w:styleId="9">
    <w:name w:val="heading 8"/>
    <w:basedOn w:val="1"/>
    <w:next w:val="1"/>
    <w:link w:val="36"/>
    <w:unhideWhenUsed/>
    <w:qFormat/>
    <w:uiPriority w:val="0"/>
    <w:pPr>
      <w:keepNext/>
      <w:keepLines/>
      <w:numPr>
        <w:ilvl w:val="7"/>
        <w:numId w:val="1"/>
      </w:numPr>
      <w:spacing w:before="240" w:after="64" w:line="320" w:lineRule="auto"/>
      <w:outlineLvl w:val="7"/>
    </w:pPr>
    <w:rPr>
      <w:rFonts w:asciiTheme="majorHAnsi" w:hAnsiTheme="majorHAnsi" w:eastAsiaTheme="majorEastAsia" w:cstheme="majorBidi"/>
      <w:sz w:val="24"/>
      <w:szCs w:val="24"/>
    </w:rPr>
  </w:style>
  <w:style w:type="paragraph" w:styleId="10">
    <w:name w:val="heading 9"/>
    <w:basedOn w:val="1"/>
    <w:next w:val="1"/>
    <w:link w:val="37"/>
    <w:unhideWhenUsed/>
    <w:qFormat/>
    <w:uiPriority w:val="0"/>
    <w:pPr>
      <w:keepNext/>
      <w:keepLines/>
      <w:numPr>
        <w:ilvl w:val="8"/>
        <w:numId w:val="1"/>
      </w:numPr>
      <w:spacing w:before="240" w:after="64" w:line="320" w:lineRule="auto"/>
      <w:outlineLvl w:val="8"/>
    </w:pPr>
    <w:rPr>
      <w:rFonts w:asciiTheme="majorHAnsi" w:hAnsiTheme="majorHAnsi" w:eastAsiaTheme="majorEastAsia" w:cstheme="majorBidi"/>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annotation text"/>
    <w:basedOn w:val="1"/>
    <w:link w:val="28"/>
    <w:qFormat/>
    <w:uiPriority w:val="0"/>
  </w:style>
  <w:style w:type="paragraph" w:styleId="12">
    <w:name w:val="Body Text"/>
    <w:basedOn w:val="1"/>
    <w:semiHidden/>
    <w:qFormat/>
    <w:uiPriority w:val="0"/>
  </w:style>
  <w:style w:type="paragraph" w:styleId="13">
    <w:name w:val="Balloon Text"/>
    <w:basedOn w:val="1"/>
    <w:link w:val="39"/>
    <w:qFormat/>
    <w:uiPriority w:val="0"/>
    <w:rPr>
      <w:sz w:val="18"/>
      <w:szCs w:val="18"/>
    </w:rPr>
  </w:style>
  <w:style w:type="paragraph" w:styleId="14">
    <w:name w:val="footer"/>
    <w:basedOn w:val="1"/>
    <w:link w:val="27"/>
    <w:qFormat/>
    <w:uiPriority w:val="99"/>
    <w:pPr>
      <w:tabs>
        <w:tab w:val="center" w:pos="4153"/>
        <w:tab w:val="right" w:pos="8306"/>
      </w:tabs>
    </w:pPr>
    <w:rPr>
      <w:sz w:val="18"/>
      <w:szCs w:val="18"/>
    </w:rPr>
  </w:style>
  <w:style w:type="paragraph" w:styleId="15">
    <w:name w:val="header"/>
    <w:basedOn w:val="1"/>
    <w:link w:val="26"/>
    <w:qFormat/>
    <w:uiPriority w:val="0"/>
    <w:pPr>
      <w:tabs>
        <w:tab w:val="center" w:pos="4153"/>
        <w:tab w:val="right" w:pos="8306"/>
      </w:tabs>
      <w:jc w:val="center"/>
    </w:pPr>
    <w:rPr>
      <w:sz w:val="18"/>
      <w:szCs w:val="18"/>
    </w:rPr>
  </w:style>
  <w:style w:type="paragraph" w:styleId="16">
    <w:name w:val="Normal (Web)"/>
    <w:basedOn w:val="1"/>
    <w:unhideWhenUsed/>
    <w:uiPriority w:val="99"/>
    <w:pPr>
      <w:kinsoku/>
      <w:autoSpaceDE/>
      <w:autoSpaceDN/>
      <w:adjustRightInd/>
      <w:snapToGrid/>
      <w:spacing w:before="100" w:beforeAutospacing="1" w:after="100" w:afterAutospacing="1"/>
      <w:textAlignment w:val="auto"/>
    </w:pPr>
    <w:rPr>
      <w:rFonts w:ascii="宋体" w:hAnsi="宋体" w:eastAsia="宋体" w:cs="宋体"/>
      <w:snapToGrid/>
      <w:color w:val="auto"/>
      <w:sz w:val="24"/>
      <w:szCs w:val="24"/>
      <w:lang w:eastAsia="zh-CN"/>
    </w:rPr>
  </w:style>
  <w:style w:type="paragraph" w:styleId="17">
    <w:name w:val="annotation subject"/>
    <w:basedOn w:val="11"/>
    <w:next w:val="11"/>
    <w:link w:val="40"/>
    <w:qFormat/>
    <w:uiPriority w:val="0"/>
    <w:rPr>
      <w:b/>
      <w:bCs/>
    </w:rPr>
  </w:style>
  <w:style w:type="table" w:styleId="19">
    <w:name w:val="Table Grid"/>
    <w:basedOn w:val="18"/>
    <w:qFormat/>
    <w:uiPriority w:val="39"/>
    <w:rPr>
      <w:rFonts w:asciiTheme="minorHAnsi" w:hAnsiTheme="minorHAnsi" w:eastAsiaTheme="minorEastAsia" w:cstheme="minorBid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annotation reference"/>
    <w:basedOn w:val="20"/>
    <w:qFormat/>
    <w:uiPriority w:val="0"/>
    <w:rPr>
      <w:sz w:val="21"/>
      <w:szCs w:val="21"/>
    </w:rPr>
  </w:style>
  <w:style w:type="table" w:customStyle="1" w:styleId="22">
    <w:name w:val="Table Normal"/>
    <w:unhideWhenUsed/>
    <w:qFormat/>
    <w:uiPriority w:val="0"/>
    <w:tblPr>
      <w:tblCellMar>
        <w:top w:w="0" w:type="dxa"/>
        <w:left w:w="0" w:type="dxa"/>
        <w:bottom w:w="0" w:type="dxa"/>
        <w:right w:w="0" w:type="dxa"/>
      </w:tblCellMar>
    </w:tblPr>
  </w:style>
  <w:style w:type="paragraph" w:customStyle="1" w:styleId="23">
    <w:name w:val="Table Text"/>
    <w:basedOn w:val="1"/>
    <w:semiHidden/>
    <w:qFormat/>
    <w:uiPriority w:val="0"/>
    <w:rPr>
      <w:rFonts w:ascii="仿宋" w:hAnsi="仿宋" w:eastAsia="仿宋" w:cs="仿宋"/>
      <w:sz w:val="24"/>
      <w:szCs w:val="24"/>
    </w:rPr>
  </w:style>
  <w:style w:type="paragraph" w:customStyle="1" w:styleId="24">
    <w:name w:val="列表段落1"/>
    <w:basedOn w:val="1"/>
    <w:qFormat/>
    <w:uiPriority w:val="34"/>
    <w:pPr>
      <w:ind w:firstLine="420" w:firstLineChars="200"/>
    </w:pPr>
  </w:style>
  <w:style w:type="paragraph" w:customStyle="1" w:styleId="25">
    <w:name w:val="列表段落2"/>
    <w:basedOn w:val="1"/>
    <w:unhideWhenUsed/>
    <w:qFormat/>
    <w:uiPriority w:val="34"/>
    <w:pPr>
      <w:ind w:firstLine="420" w:firstLineChars="200"/>
    </w:pPr>
  </w:style>
  <w:style w:type="character" w:customStyle="1" w:styleId="26">
    <w:name w:val="页眉 字符"/>
    <w:basedOn w:val="20"/>
    <w:link w:val="15"/>
    <w:qFormat/>
    <w:uiPriority w:val="0"/>
    <w:rPr>
      <w:rFonts w:eastAsia="Arial"/>
      <w:snapToGrid w:val="0"/>
      <w:color w:val="000000"/>
      <w:sz w:val="18"/>
      <w:szCs w:val="18"/>
      <w:lang w:eastAsia="en-US"/>
    </w:rPr>
  </w:style>
  <w:style w:type="character" w:customStyle="1" w:styleId="27">
    <w:name w:val="页脚 字符"/>
    <w:basedOn w:val="20"/>
    <w:link w:val="14"/>
    <w:qFormat/>
    <w:uiPriority w:val="99"/>
    <w:rPr>
      <w:rFonts w:eastAsia="Arial"/>
      <w:snapToGrid w:val="0"/>
      <w:color w:val="000000"/>
      <w:sz w:val="18"/>
      <w:szCs w:val="18"/>
      <w:lang w:eastAsia="en-US"/>
    </w:rPr>
  </w:style>
  <w:style w:type="character" w:customStyle="1" w:styleId="28">
    <w:name w:val="批注文字 字符"/>
    <w:basedOn w:val="20"/>
    <w:link w:val="11"/>
    <w:qFormat/>
    <w:uiPriority w:val="0"/>
    <w:rPr>
      <w:rFonts w:eastAsia="Arial"/>
      <w:snapToGrid w:val="0"/>
      <w:color w:val="000000"/>
      <w:sz w:val="21"/>
      <w:szCs w:val="21"/>
      <w:lang w:eastAsia="en-US"/>
    </w:rPr>
  </w:style>
  <w:style w:type="character" w:customStyle="1" w:styleId="29">
    <w:name w:val="标题 1 字符"/>
    <w:basedOn w:val="20"/>
    <w:link w:val="2"/>
    <w:qFormat/>
    <w:uiPriority w:val="0"/>
    <w:rPr>
      <w:rFonts w:eastAsia="Arial"/>
      <w:b/>
      <w:bCs/>
      <w:snapToGrid w:val="0"/>
      <w:color w:val="000000"/>
      <w:kern w:val="44"/>
      <w:sz w:val="44"/>
      <w:szCs w:val="44"/>
      <w:lang w:eastAsia="en-US"/>
    </w:rPr>
  </w:style>
  <w:style w:type="character" w:customStyle="1" w:styleId="30">
    <w:name w:val="标题 2 字符"/>
    <w:basedOn w:val="20"/>
    <w:link w:val="3"/>
    <w:qFormat/>
    <w:uiPriority w:val="0"/>
    <w:rPr>
      <w:rFonts w:asciiTheme="majorHAnsi" w:hAnsiTheme="majorHAnsi" w:eastAsiaTheme="majorEastAsia" w:cstheme="majorBidi"/>
      <w:b/>
      <w:bCs/>
      <w:snapToGrid w:val="0"/>
      <w:color w:val="000000"/>
      <w:sz w:val="32"/>
      <w:szCs w:val="32"/>
      <w:lang w:eastAsia="en-US"/>
    </w:rPr>
  </w:style>
  <w:style w:type="character" w:customStyle="1" w:styleId="31">
    <w:name w:val="标题 3 字符"/>
    <w:basedOn w:val="20"/>
    <w:link w:val="4"/>
    <w:semiHidden/>
    <w:qFormat/>
    <w:uiPriority w:val="0"/>
    <w:rPr>
      <w:rFonts w:eastAsia="Arial"/>
      <w:b/>
      <w:bCs/>
      <w:snapToGrid w:val="0"/>
      <w:color w:val="000000"/>
      <w:sz w:val="32"/>
      <w:szCs w:val="32"/>
      <w:lang w:eastAsia="en-US"/>
    </w:rPr>
  </w:style>
  <w:style w:type="character" w:customStyle="1" w:styleId="32">
    <w:name w:val="标题 4 字符"/>
    <w:basedOn w:val="20"/>
    <w:link w:val="5"/>
    <w:semiHidden/>
    <w:qFormat/>
    <w:uiPriority w:val="0"/>
    <w:rPr>
      <w:rFonts w:asciiTheme="majorHAnsi" w:hAnsiTheme="majorHAnsi" w:eastAsiaTheme="majorEastAsia" w:cstheme="majorBidi"/>
      <w:b/>
      <w:bCs/>
      <w:snapToGrid w:val="0"/>
      <w:color w:val="000000"/>
      <w:sz w:val="28"/>
      <w:szCs w:val="28"/>
      <w:lang w:eastAsia="en-US"/>
    </w:rPr>
  </w:style>
  <w:style w:type="character" w:customStyle="1" w:styleId="33">
    <w:name w:val="标题 5 字符"/>
    <w:basedOn w:val="20"/>
    <w:link w:val="6"/>
    <w:semiHidden/>
    <w:qFormat/>
    <w:uiPriority w:val="0"/>
    <w:rPr>
      <w:rFonts w:eastAsia="Arial"/>
      <w:b/>
      <w:bCs/>
      <w:snapToGrid w:val="0"/>
      <w:color w:val="000000"/>
      <w:sz w:val="28"/>
      <w:szCs w:val="28"/>
      <w:lang w:eastAsia="en-US"/>
    </w:rPr>
  </w:style>
  <w:style w:type="character" w:customStyle="1" w:styleId="34">
    <w:name w:val="标题 6 字符"/>
    <w:basedOn w:val="20"/>
    <w:link w:val="7"/>
    <w:semiHidden/>
    <w:qFormat/>
    <w:uiPriority w:val="0"/>
    <w:rPr>
      <w:rFonts w:asciiTheme="majorHAnsi" w:hAnsiTheme="majorHAnsi" w:eastAsiaTheme="majorEastAsia" w:cstheme="majorBidi"/>
      <w:b/>
      <w:bCs/>
      <w:snapToGrid w:val="0"/>
      <w:color w:val="000000"/>
      <w:sz w:val="24"/>
      <w:szCs w:val="24"/>
      <w:lang w:eastAsia="en-US"/>
    </w:rPr>
  </w:style>
  <w:style w:type="character" w:customStyle="1" w:styleId="35">
    <w:name w:val="标题 7 字符"/>
    <w:basedOn w:val="20"/>
    <w:link w:val="8"/>
    <w:semiHidden/>
    <w:qFormat/>
    <w:uiPriority w:val="0"/>
    <w:rPr>
      <w:rFonts w:eastAsia="Arial"/>
      <w:b/>
      <w:bCs/>
      <w:snapToGrid w:val="0"/>
      <w:color w:val="000000"/>
      <w:sz w:val="24"/>
      <w:szCs w:val="24"/>
      <w:lang w:eastAsia="en-US"/>
    </w:rPr>
  </w:style>
  <w:style w:type="character" w:customStyle="1" w:styleId="36">
    <w:name w:val="标题 8 字符"/>
    <w:basedOn w:val="20"/>
    <w:link w:val="9"/>
    <w:semiHidden/>
    <w:qFormat/>
    <w:uiPriority w:val="0"/>
    <w:rPr>
      <w:rFonts w:asciiTheme="majorHAnsi" w:hAnsiTheme="majorHAnsi" w:eastAsiaTheme="majorEastAsia" w:cstheme="majorBidi"/>
      <w:snapToGrid w:val="0"/>
      <w:color w:val="000000"/>
      <w:sz w:val="24"/>
      <w:szCs w:val="24"/>
      <w:lang w:eastAsia="en-US"/>
    </w:rPr>
  </w:style>
  <w:style w:type="character" w:customStyle="1" w:styleId="37">
    <w:name w:val="标题 9 字符"/>
    <w:basedOn w:val="20"/>
    <w:link w:val="10"/>
    <w:semiHidden/>
    <w:qFormat/>
    <w:uiPriority w:val="0"/>
    <w:rPr>
      <w:rFonts w:asciiTheme="majorHAnsi" w:hAnsiTheme="majorHAnsi" w:eastAsiaTheme="majorEastAsia" w:cstheme="majorBidi"/>
      <w:snapToGrid w:val="0"/>
      <w:color w:val="000000"/>
      <w:sz w:val="21"/>
      <w:szCs w:val="21"/>
      <w:lang w:eastAsia="en-US"/>
    </w:rPr>
  </w:style>
  <w:style w:type="paragraph" w:styleId="38">
    <w:name w:val="List Paragraph"/>
    <w:basedOn w:val="1"/>
    <w:unhideWhenUsed/>
    <w:qFormat/>
    <w:uiPriority w:val="34"/>
    <w:pPr>
      <w:ind w:firstLine="420" w:firstLineChars="200"/>
    </w:pPr>
  </w:style>
  <w:style w:type="character" w:customStyle="1" w:styleId="39">
    <w:name w:val="批注框文本 字符"/>
    <w:basedOn w:val="20"/>
    <w:link w:val="13"/>
    <w:qFormat/>
    <w:uiPriority w:val="0"/>
    <w:rPr>
      <w:rFonts w:eastAsia="Arial"/>
      <w:snapToGrid w:val="0"/>
      <w:color w:val="000000"/>
      <w:sz w:val="18"/>
      <w:szCs w:val="18"/>
      <w:lang w:eastAsia="en-US"/>
    </w:rPr>
  </w:style>
  <w:style w:type="character" w:customStyle="1" w:styleId="40">
    <w:name w:val="批注主题 字符"/>
    <w:basedOn w:val="28"/>
    <w:link w:val="17"/>
    <w:qFormat/>
    <w:uiPriority w:val="0"/>
    <w:rPr>
      <w:rFonts w:eastAsia="Arial"/>
      <w:b/>
      <w:bCs/>
      <w:snapToGrid w:val="0"/>
      <w:color w:val="000000"/>
      <w:sz w:val="21"/>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customXml" Target="../customXml/item1.xml"/><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png"/><Relationship Id="rId35" Type="http://schemas.openxmlformats.org/officeDocument/2006/relationships/image" Target="media/image31.emf"/><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5C5DD11-0D2E-4D14-81C4-072B992C0530}">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21</Pages>
  <Words>3062</Words>
  <Characters>3224</Characters>
  <Lines>54</Lines>
  <Paragraphs>15</Paragraphs>
  <TotalTime>4419</TotalTime>
  <ScaleCrop>false</ScaleCrop>
  <LinksUpToDate>false</LinksUpToDate>
  <CharactersWithSpaces>3294</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2025-01-30T01:45:00Z</dcterms:created>
  <dc:creator>ZHL</dc:creator>
  <cp:lastModifiedBy>徐骏</cp:lastModifiedBy>
  <cp:lastPrinted>2023-12-21T07:53:00Z</cp:lastPrinted>
  <dcterms:modified xsi:type="dcterms:W3CDTF">2025-03-26T07:00:11Z</dcterms:modified>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2023-09-22T14:56:00Z</vt:filetime>
  </property>
  <property fmtid="{D5CDD505-2E9C-101B-9397-08002B2CF9AE}" pid="4" name="ICV">
    <vt:lpwstr>2FE0F6AC27734FA7AB262F02351C2816_13</vt:lpwstr>
  </property>
  <property fmtid="{D5CDD505-2E9C-101B-9397-08002B2CF9AE}" pid="5" name="KSOProductBuildVer">
    <vt:lpwstr>2052-12.1.0.19770</vt:lpwstr>
  </property>
  <property fmtid="{D5CDD505-2E9C-101B-9397-08002B2CF9AE}" pid="6" name="KSOTemplateDocerSaveRecord">
    <vt:lpwstr>eyJoZGlkIjoiM2Q5NjFjOTAzMTY0Yjg4YWMzNDkwYmFlMDVjMDhiYTUiLCJ1c2VySWQiOiIzOTg2MjA0MzcifQ==</vt:lpwstr>
  </property>
</Properties>
</file>